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F2" w:rsidRPr="005E4BAC" w:rsidRDefault="001F44F2" w:rsidP="001F44F2">
      <w:pPr>
        <w:jc w:val="center"/>
        <w:rPr>
          <w:b/>
          <w:color w:val="000000" w:themeColor="text1"/>
          <w:sz w:val="24"/>
          <w:szCs w:val="24"/>
          <w:lang w:val="es-MX"/>
        </w:rPr>
      </w:pPr>
      <w:r w:rsidRPr="005E4BAC">
        <w:rPr>
          <w:b/>
          <w:color w:val="000000" w:themeColor="text1"/>
          <w:sz w:val="24"/>
          <w:szCs w:val="24"/>
          <w:lang w:val="es-MX"/>
        </w:rPr>
        <w:t>Resolución N. TAT-</w:t>
      </w:r>
      <w:r w:rsidR="00A82DDF">
        <w:rPr>
          <w:b/>
          <w:color w:val="000000" w:themeColor="text1"/>
          <w:sz w:val="24"/>
          <w:szCs w:val="24"/>
          <w:lang w:val="es-MX"/>
        </w:rPr>
        <w:t>2</w:t>
      </w:r>
      <w:r w:rsidR="00750124">
        <w:rPr>
          <w:b/>
          <w:color w:val="000000" w:themeColor="text1"/>
          <w:sz w:val="24"/>
          <w:szCs w:val="24"/>
          <w:lang w:val="es-MX"/>
        </w:rPr>
        <w:t>0</w:t>
      </w:r>
      <w:r w:rsidR="00A82DDF">
        <w:rPr>
          <w:b/>
          <w:color w:val="000000" w:themeColor="text1"/>
          <w:sz w:val="24"/>
          <w:szCs w:val="24"/>
          <w:lang w:val="es-MX"/>
        </w:rPr>
        <w:t>25</w:t>
      </w:r>
      <w:r w:rsidRPr="005E4BAC">
        <w:rPr>
          <w:b/>
          <w:color w:val="000000" w:themeColor="text1"/>
          <w:sz w:val="24"/>
          <w:szCs w:val="24"/>
          <w:lang w:val="es-MX"/>
        </w:rPr>
        <w:t>-2011</w:t>
      </w:r>
    </w:p>
    <w:p w:rsidR="001F44F2" w:rsidRPr="005E4BAC" w:rsidRDefault="001F44F2" w:rsidP="001F44F2">
      <w:pPr>
        <w:jc w:val="center"/>
        <w:rPr>
          <w:b/>
          <w:color w:val="000000" w:themeColor="text1"/>
          <w:sz w:val="24"/>
          <w:szCs w:val="24"/>
          <w:lang w:val="es-MX"/>
        </w:rPr>
      </w:pPr>
    </w:p>
    <w:p w:rsidR="001F44F2" w:rsidRPr="005E4BAC" w:rsidRDefault="001F44F2" w:rsidP="001F44F2">
      <w:pPr>
        <w:jc w:val="center"/>
        <w:rPr>
          <w:color w:val="000000" w:themeColor="text1"/>
          <w:sz w:val="24"/>
          <w:szCs w:val="24"/>
          <w:lang w:val="es-MX"/>
        </w:rPr>
      </w:pPr>
    </w:p>
    <w:p w:rsidR="001F44F2" w:rsidRPr="005E4BAC" w:rsidRDefault="001F44F2" w:rsidP="001F44F2">
      <w:pPr>
        <w:pStyle w:val="Textoindependiente2"/>
        <w:rPr>
          <w:color w:val="000000" w:themeColor="text1"/>
          <w:szCs w:val="24"/>
        </w:rPr>
      </w:pPr>
      <w:r w:rsidRPr="005E4BAC">
        <w:rPr>
          <w:b/>
          <w:color w:val="000000" w:themeColor="text1"/>
          <w:szCs w:val="24"/>
        </w:rPr>
        <w:t>TRIBUNAL ADMINISTRATIVO DE TRANSPORTE</w:t>
      </w:r>
      <w:r w:rsidRPr="005E4BAC">
        <w:rPr>
          <w:color w:val="000000" w:themeColor="text1"/>
          <w:szCs w:val="24"/>
        </w:rPr>
        <w:t xml:space="preserve">. San José, a las </w:t>
      </w:r>
      <w:r w:rsidR="005E4BAC">
        <w:rPr>
          <w:color w:val="000000" w:themeColor="text1"/>
          <w:szCs w:val="24"/>
        </w:rPr>
        <w:t>once</w:t>
      </w:r>
      <w:r w:rsidRPr="005E4BAC">
        <w:rPr>
          <w:color w:val="000000" w:themeColor="text1"/>
          <w:szCs w:val="24"/>
        </w:rPr>
        <w:t xml:space="preserve"> horas </w:t>
      </w:r>
      <w:r w:rsidR="005E4BAC">
        <w:rPr>
          <w:color w:val="000000" w:themeColor="text1"/>
          <w:szCs w:val="24"/>
        </w:rPr>
        <w:t>cinco</w:t>
      </w:r>
      <w:r w:rsidRPr="005E4BAC">
        <w:rPr>
          <w:color w:val="000000" w:themeColor="text1"/>
          <w:szCs w:val="24"/>
        </w:rPr>
        <w:t xml:space="preserve"> minutos del </w:t>
      </w:r>
      <w:r w:rsidR="005E4BAC">
        <w:rPr>
          <w:color w:val="000000" w:themeColor="text1"/>
          <w:szCs w:val="24"/>
        </w:rPr>
        <w:t xml:space="preserve">treinta y uno </w:t>
      </w:r>
      <w:r w:rsidRPr="005E4BAC">
        <w:rPr>
          <w:color w:val="000000" w:themeColor="text1"/>
          <w:szCs w:val="24"/>
        </w:rPr>
        <w:t xml:space="preserve">de </w:t>
      </w:r>
      <w:r w:rsidR="005E4BAC">
        <w:rPr>
          <w:color w:val="000000" w:themeColor="text1"/>
          <w:szCs w:val="24"/>
        </w:rPr>
        <w:t>marzo</w:t>
      </w:r>
      <w:r w:rsidRPr="005E4BAC">
        <w:rPr>
          <w:color w:val="000000" w:themeColor="text1"/>
          <w:szCs w:val="24"/>
        </w:rPr>
        <w:t xml:space="preserve"> del año dos mil once.</w:t>
      </w:r>
    </w:p>
    <w:p w:rsidR="001F44F2" w:rsidRPr="005E4BAC" w:rsidRDefault="001F44F2" w:rsidP="001F44F2">
      <w:pPr>
        <w:jc w:val="both"/>
        <w:rPr>
          <w:color w:val="000000" w:themeColor="text1"/>
          <w:sz w:val="24"/>
          <w:szCs w:val="24"/>
        </w:rPr>
      </w:pPr>
    </w:p>
    <w:p w:rsidR="001F44F2" w:rsidRPr="005E4BAC" w:rsidRDefault="001F44F2" w:rsidP="001F44F2">
      <w:pPr>
        <w:jc w:val="both"/>
        <w:rPr>
          <w:color w:val="000000" w:themeColor="text1"/>
          <w:sz w:val="24"/>
          <w:szCs w:val="24"/>
        </w:rPr>
      </w:pPr>
    </w:p>
    <w:p w:rsidR="001F44F2" w:rsidRPr="005E4BAC" w:rsidRDefault="001F44F2" w:rsidP="001F44F2">
      <w:pPr>
        <w:jc w:val="both"/>
        <w:rPr>
          <w:b/>
          <w:color w:val="000000" w:themeColor="text1"/>
          <w:sz w:val="24"/>
          <w:szCs w:val="24"/>
        </w:rPr>
      </w:pPr>
      <w:r w:rsidRPr="005E4BAC">
        <w:rPr>
          <w:color w:val="000000" w:themeColor="text1"/>
          <w:sz w:val="24"/>
          <w:szCs w:val="24"/>
        </w:rPr>
        <w:t xml:space="preserve">Se conoce Recurso de Apelación en Subsidio y Nulidad Absoluta Concomitante, interpuesto por </w:t>
      </w:r>
      <w:r w:rsidRPr="005E4BAC">
        <w:rPr>
          <w:b/>
          <w:color w:val="000000" w:themeColor="text1"/>
          <w:sz w:val="24"/>
          <w:szCs w:val="24"/>
        </w:rPr>
        <w:t>T</w:t>
      </w:r>
      <w:r w:rsidR="00963870">
        <w:rPr>
          <w:b/>
          <w:color w:val="000000" w:themeColor="text1"/>
          <w:sz w:val="24"/>
          <w:szCs w:val="24"/>
        </w:rPr>
        <w:t>.</w:t>
      </w:r>
      <w:r w:rsidRPr="005E4BAC">
        <w:rPr>
          <w:b/>
          <w:color w:val="000000" w:themeColor="text1"/>
          <w:sz w:val="24"/>
          <w:szCs w:val="24"/>
        </w:rPr>
        <w:t>P</w:t>
      </w:r>
      <w:r w:rsidR="00963870">
        <w:rPr>
          <w:b/>
          <w:color w:val="000000" w:themeColor="text1"/>
          <w:sz w:val="24"/>
          <w:szCs w:val="24"/>
        </w:rPr>
        <w:t>.U.</w:t>
      </w:r>
      <w:r w:rsidRPr="005E4BAC">
        <w:rPr>
          <w:b/>
          <w:color w:val="000000" w:themeColor="text1"/>
          <w:sz w:val="24"/>
          <w:szCs w:val="24"/>
        </w:rPr>
        <w:t>, S.A.</w:t>
      </w:r>
      <w:r w:rsidRPr="005E4BAC">
        <w:rPr>
          <w:color w:val="000000" w:themeColor="text1"/>
          <w:sz w:val="24"/>
          <w:szCs w:val="24"/>
        </w:rPr>
        <w:t>,</w:t>
      </w:r>
      <w:r w:rsidRPr="005E4BAC">
        <w:rPr>
          <w:b/>
          <w:color w:val="000000" w:themeColor="text1"/>
          <w:sz w:val="24"/>
          <w:szCs w:val="24"/>
        </w:rPr>
        <w:t xml:space="preserve"> </w:t>
      </w:r>
      <w:r w:rsidRPr="005E4BAC">
        <w:rPr>
          <w:color w:val="000000" w:themeColor="text1"/>
          <w:sz w:val="24"/>
          <w:szCs w:val="24"/>
        </w:rPr>
        <w:t>cédula de jurídica número</w:t>
      </w:r>
      <w:r w:rsidR="00963870">
        <w:rPr>
          <w:color w:val="000000" w:themeColor="text1"/>
          <w:sz w:val="24"/>
          <w:szCs w:val="24"/>
        </w:rPr>
        <w:t>…</w:t>
      </w:r>
      <w:r w:rsidRPr="005E4BAC">
        <w:rPr>
          <w:color w:val="000000" w:themeColor="text1"/>
          <w:sz w:val="24"/>
          <w:szCs w:val="24"/>
        </w:rPr>
        <w:t>, por intermedio de su apoderado Generalísimo limitado a dos millones de colones, señor R</w:t>
      </w:r>
      <w:r w:rsidR="00963870">
        <w:rPr>
          <w:color w:val="000000" w:themeColor="text1"/>
          <w:sz w:val="24"/>
          <w:szCs w:val="24"/>
        </w:rPr>
        <w:t>.A.C.</w:t>
      </w:r>
      <w:r w:rsidRPr="005E4BAC">
        <w:rPr>
          <w:color w:val="000000" w:themeColor="text1"/>
          <w:sz w:val="24"/>
          <w:szCs w:val="24"/>
        </w:rPr>
        <w:t>, cédula de identidad número</w:t>
      </w:r>
      <w:r w:rsidR="00963870">
        <w:rPr>
          <w:color w:val="000000" w:themeColor="text1"/>
          <w:sz w:val="24"/>
          <w:szCs w:val="24"/>
        </w:rPr>
        <w:t>…</w:t>
      </w:r>
      <w:r w:rsidRPr="005E4BAC">
        <w:rPr>
          <w:color w:val="000000" w:themeColor="text1"/>
          <w:sz w:val="24"/>
          <w:szCs w:val="24"/>
        </w:rPr>
        <w:t xml:space="preserve">, contra el Artículo 6.6 de la Sesión Ordinaria 64-2005 del 30 de agosto del 2005, celebrada por la Junta Directiva del Consejo de Transporte Público. </w:t>
      </w:r>
      <w:r w:rsidRPr="005E4BAC">
        <w:rPr>
          <w:b/>
          <w:color w:val="000000" w:themeColor="text1"/>
          <w:sz w:val="24"/>
          <w:szCs w:val="24"/>
        </w:rPr>
        <w:t>Expediente Administrativo N. TAT-004-11.</w:t>
      </w:r>
    </w:p>
    <w:p w:rsidR="001F44F2" w:rsidRPr="005E4BAC" w:rsidRDefault="001F44F2" w:rsidP="001F44F2">
      <w:pPr>
        <w:jc w:val="both"/>
        <w:rPr>
          <w:color w:val="000000" w:themeColor="text1"/>
          <w:sz w:val="24"/>
          <w:szCs w:val="24"/>
        </w:rPr>
      </w:pPr>
    </w:p>
    <w:p w:rsidR="001F44F2" w:rsidRPr="005E4BAC" w:rsidRDefault="001F44F2" w:rsidP="001F44F2">
      <w:pPr>
        <w:jc w:val="both"/>
        <w:rPr>
          <w:color w:val="000000" w:themeColor="text1"/>
          <w:sz w:val="24"/>
          <w:szCs w:val="24"/>
        </w:rPr>
      </w:pPr>
    </w:p>
    <w:p w:rsidR="001F44F2" w:rsidRPr="005E4BAC" w:rsidRDefault="001F44F2" w:rsidP="001F44F2">
      <w:pPr>
        <w:pStyle w:val="Textoindependiente2"/>
        <w:jc w:val="center"/>
        <w:rPr>
          <w:b/>
          <w:color w:val="000000" w:themeColor="text1"/>
          <w:szCs w:val="24"/>
        </w:rPr>
      </w:pPr>
      <w:r w:rsidRPr="005E4BAC">
        <w:rPr>
          <w:b/>
          <w:color w:val="000000" w:themeColor="text1"/>
          <w:szCs w:val="24"/>
        </w:rPr>
        <w:t>RESULTANDO</w:t>
      </w:r>
    </w:p>
    <w:p w:rsidR="001F44F2" w:rsidRPr="005E4BAC" w:rsidRDefault="001F44F2" w:rsidP="001F44F2">
      <w:pPr>
        <w:pStyle w:val="Textoindependiente2"/>
        <w:jc w:val="center"/>
        <w:rPr>
          <w:b/>
          <w:color w:val="000000" w:themeColor="text1"/>
          <w:szCs w:val="24"/>
        </w:rPr>
      </w:pPr>
    </w:p>
    <w:p w:rsidR="001F44F2" w:rsidRPr="005E4BAC" w:rsidRDefault="001F44F2" w:rsidP="001F44F2">
      <w:pPr>
        <w:jc w:val="both"/>
        <w:rPr>
          <w:color w:val="000000" w:themeColor="text1"/>
          <w:sz w:val="24"/>
          <w:szCs w:val="24"/>
        </w:rPr>
      </w:pPr>
      <w:r w:rsidRPr="005E4BAC">
        <w:rPr>
          <w:b/>
          <w:color w:val="000000" w:themeColor="text1"/>
          <w:sz w:val="24"/>
          <w:szCs w:val="24"/>
        </w:rPr>
        <w:t xml:space="preserve">PRIMERO.- </w:t>
      </w:r>
      <w:r w:rsidRPr="005E4BAC">
        <w:rPr>
          <w:color w:val="000000" w:themeColor="text1"/>
          <w:sz w:val="24"/>
          <w:szCs w:val="24"/>
        </w:rPr>
        <w:t>La Junta Directiva del Consejo de Transporte Público acordó en el Artículo 6.6 de la Sesión Ordinaria 64-2005 del 30 de agosto del 2005:</w:t>
      </w:r>
    </w:p>
    <w:p w:rsidR="001F44F2" w:rsidRPr="005E4BAC" w:rsidRDefault="001F44F2" w:rsidP="001F44F2">
      <w:pPr>
        <w:jc w:val="both"/>
        <w:rPr>
          <w:color w:val="000000" w:themeColor="text1"/>
          <w:sz w:val="22"/>
          <w:szCs w:val="22"/>
        </w:rPr>
      </w:pPr>
    </w:p>
    <w:p w:rsidR="001F44F2" w:rsidRPr="005E4BAC" w:rsidRDefault="001F44F2" w:rsidP="001F44F2">
      <w:pPr>
        <w:ind w:left="851" w:right="851"/>
        <w:jc w:val="both"/>
        <w:rPr>
          <w:b/>
          <w:color w:val="000000" w:themeColor="text1"/>
          <w:sz w:val="22"/>
          <w:szCs w:val="22"/>
        </w:rPr>
      </w:pPr>
      <w:r w:rsidRPr="005E4BAC">
        <w:rPr>
          <w:color w:val="000000" w:themeColor="text1"/>
          <w:sz w:val="22"/>
          <w:szCs w:val="22"/>
        </w:rPr>
        <w:t xml:space="preserve">“(…)  </w:t>
      </w:r>
      <w:r w:rsidRPr="005E4BAC">
        <w:rPr>
          <w:b/>
          <w:color w:val="000000" w:themeColor="text1"/>
          <w:sz w:val="22"/>
          <w:szCs w:val="22"/>
        </w:rPr>
        <w:t>POR TANTO SE ACUERDA</w:t>
      </w:r>
    </w:p>
    <w:p w:rsidR="001F44F2" w:rsidRPr="005E4BAC" w:rsidRDefault="001F44F2" w:rsidP="001F44F2">
      <w:pPr>
        <w:ind w:left="851" w:right="851"/>
        <w:jc w:val="both"/>
        <w:rPr>
          <w:color w:val="000000" w:themeColor="text1"/>
          <w:sz w:val="22"/>
          <w:szCs w:val="22"/>
        </w:rPr>
      </w:pPr>
      <w:r w:rsidRPr="005E4BAC">
        <w:rPr>
          <w:color w:val="000000" w:themeColor="text1"/>
          <w:sz w:val="22"/>
          <w:szCs w:val="22"/>
        </w:rPr>
        <w:t xml:space="preserve">1.- Acoger las recomendaciones del informe del Departamento de Inspección y Control  y por lo anterior se solicita al propietario de la ruta no mantener los autobuses durante el día en la zona en conflicto, la cual </w:t>
      </w:r>
      <w:proofErr w:type="spellStart"/>
      <w:r w:rsidRPr="005E4BAC">
        <w:rPr>
          <w:color w:val="000000" w:themeColor="text1"/>
          <w:sz w:val="22"/>
          <w:szCs w:val="22"/>
        </w:rPr>
        <w:t>esta</w:t>
      </w:r>
      <w:proofErr w:type="spellEnd"/>
      <w:r w:rsidRPr="005E4BAC">
        <w:rPr>
          <w:color w:val="000000" w:themeColor="text1"/>
          <w:sz w:val="22"/>
          <w:szCs w:val="22"/>
        </w:rPr>
        <w:t xml:space="preserve"> ubicada frente a la casa de la señora Rojas (800 </w:t>
      </w:r>
      <w:proofErr w:type="spellStart"/>
      <w:r w:rsidRPr="005E4BAC">
        <w:rPr>
          <w:color w:val="000000" w:themeColor="text1"/>
          <w:sz w:val="22"/>
          <w:szCs w:val="22"/>
        </w:rPr>
        <w:t>mts</w:t>
      </w:r>
      <w:proofErr w:type="spellEnd"/>
      <w:r w:rsidRPr="005E4BAC">
        <w:rPr>
          <w:color w:val="000000" w:themeColor="text1"/>
          <w:sz w:val="22"/>
          <w:szCs w:val="22"/>
        </w:rPr>
        <w:t xml:space="preserve"> al norte de la Planta de Oxigeno, Tres Ríos), además, de no reparar los autobuses frente a la casa de habitación, como lo manifestaron los vecinos, así también de tener un predio para lo antes indicado.</w:t>
      </w:r>
    </w:p>
    <w:p w:rsidR="001F44F2" w:rsidRPr="005E4BAC" w:rsidRDefault="001F44F2" w:rsidP="001F44F2">
      <w:pPr>
        <w:ind w:left="851" w:right="851"/>
        <w:jc w:val="both"/>
        <w:rPr>
          <w:color w:val="000000" w:themeColor="text1"/>
          <w:sz w:val="22"/>
          <w:szCs w:val="22"/>
        </w:rPr>
      </w:pPr>
      <w:r w:rsidRPr="005E4BAC">
        <w:rPr>
          <w:color w:val="000000" w:themeColor="text1"/>
          <w:sz w:val="22"/>
          <w:szCs w:val="22"/>
        </w:rPr>
        <w:t xml:space="preserve">2.- Realizar una llamada de atención al operador de la ruta 301 por irrespetar lo autorizado por este Consejo, y advertirle que si vuelve a reiterar en las anomalías detectadas, de mantener los autobuses durante el día en la zona en conflicto y repararlos frente a la casa de habitación de la señora Rojas, se le aplicaran las sanciones que correspondan a la legislación vigente. </w:t>
      </w:r>
    </w:p>
    <w:p w:rsidR="001F44F2" w:rsidRPr="005E4BAC" w:rsidRDefault="001F44F2" w:rsidP="001F44F2">
      <w:pPr>
        <w:ind w:left="851" w:right="851"/>
        <w:jc w:val="both"/>
        <w:rPr>
          <w:color w:val="000000" w:themeColor="text1"/>
          <w:sz w:val="22"/>
          <w:szCs w:val="22"/>
        </w:rPr>
      </w:pPr>
      <w:r w:rsidRPr="005E4BAC">
        <w:rPr>
          <w:color w:val="000000" w:themeColor="text1"/>
          <w:sz w:val="22"/>
          <w:szCs w:val="22"/>
        </w:rPr>
        <w:t xml:space="preserve">3.- Notificar el acuerdo tomado del presente informe a la Lic. Ana Karina Zeledón, Directora de Asuntos Económicos fax 248-23-71; referirse al  expediente 15946-25-2003-GJ, Señora María rojas Ramírez, 800 </w:t>
      </w:r>
      <w:proofErr w:type="spellStart"/>
      <w:r w:rsidRPr="005E4BAC">
        <w:rPr>
          <w:color w:val="000000" w:themeColor="text1"/>
          <w:sz w:val="22"/>
          <w:szCs w:val="22"/>
        </w:rPr>
        <w:t>mts</w:t>
      </w:r>
      <w:proofErr w:type="spellEnd"/>
      <w:r w:rsidRPr="005E4BAC">
        <w:rPr>
          <w:color w:val="000000" w:themeColor="text1"/>
          <w:sz w:val="22"/>
          <w:szCs w:val="22"/>
        </w:rPr>
        <w:t xml:space="preserve"> al norte de la Planta de Oxigeno, contiguo a la Pulpería La Nueva Ola, Barrio Hierbabuena, San Rafael de Tres Ríos. </w:t>
      </w:r>
    </w:p>
    <w:p w:rsidR="001F44F2" w:rsidRPr="005E4BAC" w:rsidRDefault="001F44F2" w:rsidP="001F44F2">
      <w:pPr>
        <w:ind w:left="851" w:right="851"/>
        <w:jc w:val="both"/>
        <w:rPr>
          <w:color w:val="000000" w:themeColor="text1"/>
          <w:sz w:val="22"/>
          <w:szCs w:val="22"/>
        </w:rPr>
      </w:pPr>
      <w:r w:rsidRPr="005E4BAC">
        <w:rPr>
          <w:color w:val="000000" w:themeColor="text1"/>
          <w:sz w:val="22"/>
          <w:szCs w:val="22"/>
        </w:rPr>
        <w:t>4.- Comuníquese.</w:t>
      </w:r>
      <w:r w:rsidRPr="005E4BAC">
        <w:rPr>
          <w:bCs/>
          <w:color w:val="000000" w:themeColor="text1"/>
          <w:sz w:val="22"/>
          <w:szCs w:val="22"/>
        </w:rPr>
        <w:t>”</w:t>
      </w:r>
      <w:r w:rsidRPr="005E4BAC">
        <w:rPr>
          <w:color w:val="000000" w:themeColor="text1"/>
          <w:sz w:val="22"/>
          <w:szCs w:val="22"/>
        </w:rPr>
        <w:t xml:space="preserve"> (Léanse </w:t>
      </w:r>
      <w:r w:rsidR="00607A65">
        <w:rPr>
          <w:color w:val="000000" w:themeColor="text1"/>
          <w:sz w:val="22"/>
          <w:szCs w:val="22"/>
        </w:rPr>
        <w:t>el folio 14</w:t>
      </w:r>
      <w:r w:rsidRPr="005E4BAC">
        <w:rPr>
          <w:color w:val="000000" w:themeColor="text1"/>
          <w:sz w:val="22"/>
          <w:szCs w:val="22"/>
        </w:rPr>
        <w:t xml:space="preserve"> del expediente administrativo).</w:t>
      </w:r>
    </w:p>
    <w:p w:rsidR="001F44F2" w:rsidRPr="005E4BAC" w:rsidRDefault="005E4BAC" w:rsidP="005E4BAC">
      <w:pPr>
        <w:pStyle w:val="Textoindependiente22"/>
        <w:widowControl/>
        <w:tabs>
          <w:tab w:val="left" w:pos="3686"/>
        </w:tabs>
        <w:overflowPunct/>
        <w:autoSpaceDE/>
        <w:autoSpaceDN/>
        <w:adjustRightInd/>
        <w:ind w:left="360"/>
        <w:jc w:val="both"/>
        <w:textAlignment w:val="auto"/>
        <w:rPr>
          <w:i w:val="0"/>
          <w:color w:val="000000" w:themeColor="text1"/>
          <w:sz w:val="22"/>
          <w:szCs w:val="22"/>
          <w:lang w:val="es-CR"/>
        </w:rPr>
      </w:pPr>
      <w:r>
        <w:rPr>
          <w:i w:val="0"/>
          <w:color w:val="000000" w:themeColor="text1"/>
          <w:sz w:val="22"/>
          <w:szCs w:val="22"/>
          <w:lang w:val="es-CR"/>
        </w:rPr>
        <w:tab/>
      </w:r>
    </w:p>
    <w:p w:rsidR="001F44F2" w:rsidRPr="005E4BAC" w:rsidRDefault="001F44F2" w:rsidP="001F44F2">
      <w:pPr>
        <w:jc w:val="both"/>
        <w:rPr>
          <w:color w:val="000000" w:themeColor="text1"/>
          <w:sz w:val="24"/>
          <w:szCs w:val="24"/>
        </w:rPr>
      </w:pPr>
      <w:r w:rsidRPr="005E4BAC">
        <w:rPr>
          <w:color w:val="000000" w:themeColor="text1"/>
          <w:sz w:val="24"/>
          <w:szCs w:val="24"/>
        </w:rPr>
        <w:t>El citado acuerdo fue notificado vía fax el día 26 de octubre de 2005, al fax 2798854. (Ver folio 12 del expediente administrativo)</w:t>
      </w:r>
    </w:p>
    <w:p w:rsidR="00607A65" w:rsidRDefault="00607A65" w:rsidP="001F44F2">
      <w:pPr>
        <w:jc w:val="both"/>
        <w:rPr>
          <w:b/>
          <w:color w:val="000000" w:themeColor="text1"/>
          <w:sz w:val="24"/>
          <w:szCs w:val="24"/>
        </w:rPr>
      </w:pPr>
    </w:p>
    <w:p w:rsidR="001F44F2" w:rsidRPr="005E4BAC" w:rsidRDefault="001F44F2" w:rsidP="001F44F2">
      <w:pPr>
        <w:jc w:val="both"/>
        <w:rPr>
          <w:color w:val="000000" w:themeColor="text1"/>
          <w:sz w:val="24"/>
          <w:szCs w:val="24"/>
        </w:rPr>
      </w:pPr>
      <w:r w:rsidRPr="005E4BAC">
        <w:rPr>
          <w:b/>
          <w:color w:val="000000" w:themeColor="text1"/>
          <w:sz w:val="24"/>
          <w:szCs w:val="24"/>
        </w:rPr>
        <w:t>SEGUNDO</w:t>
      </w:r>
      <w:r w:rsidRPr="005E4BAC">
        <w:rPr>
          <w:color w:val="000000" w:themeColor="text1"/>
          <w:sz w:val="24"/>
          <w:szCs w:val="24"/>
        </w:rPr>
        <w:t xml:space="preserve">.- </w:t>
      </w:r>
      <w:r w:rsidR="00963870" w:rsidRPr="005E4BAC">
        <w:rPr>
          <w:b/>
          <w:color w:val="000000" w:themeColor="text1"/>
          <w:sz w:val="24"/>
          <w:szCs w:val="24"/>
        </w:rPr>
        <w:t>T</w:t>
      </w:r>
      <w:r w:rsidR="00963870">
        <w:rPr>
          <w:b/>
          <w:color w:val="000000" w:themeColor="text1"/>
          <w:sz w:val="24"/>
          <w:szCs w:val="24"/>
        </w:rPr>
        <w:t>.</w:t>
      </w:r>
      <w:r w:rsidR="00963870" w:rsidRPr="005E4BAC">
        <w:rPr>
          <w:b/>
          <w:color w:val="000000" w:themeColor="text1"/>
          <w:sz w:val="24"/>
          <w:szCs w:val="24"/>
        </w:rPr>
        <w:t>P</w:t>
      </w:r>
      <w:r w:rsidR="00963870">
        <w:rPr>
          <w:b/>
          <w:color w:val="000000" w:themeColor="text1"/>
          <w:sz w:val="24"/>
          <w:szCs w:val="24"/>
        </w:rPr>
        <w:t>.U.</w:t>
      </w:r>
      <w:r w:rsidR="00963870" w:rsidRPr="005E4BAC">
        <w:rPr>
          <w:b/>
          <w:color w:val="000000" w:themeColor="text1"/>
          <w:sz w:val="24"/>
          <w:szCs w:val="24"/>
        </w:rPr>
        <w:t>, S.A.</w:t>
      </w:r>
      <w:r w:rsidR="00963870" w:rsidRPr="005E4BAC">
        <w:rPr>
          <w:color w:val="000000" w:themeColor="text1"/>
          <w:sz w:val="24"/>
          <w:szCs w:val="24"/>
        </w:rPr>
        <w:t>,</w:t>
      </w:r>
      <w:r w:rsidRPr="005E4BAC">
        <w:rPr>
          <w:b/>
          <w:color w:val="000000" w:themeColor="text1"/>
          <w:sz w:val="24"/>
          <w:szCs w:val="24"/>
        </w:rPr>
        <w:t xml:space="preserve"> S.A</w:t>
      </w:r>
      <w:r w:rsidRPr="005E4BAC">
        <w:rPr>
          <w:color w:val="000000" w:themeColor="text1"/>
          <w:sz w:val="24"/>
          <w:szCs w:val="24"/>
        </w:rPr>
        <w:t>., presenta el día 2 de noviembre de 2005, Recurso de Revocatoria con Apelación en Subsidio y Nulidad concomitante contra el Artículo 6.6 de la Sesión Ordinaria 64-2005 del 30 de agosto del 201</w:t>
      </w:r>
      <w:r w:rsidR="00607A65">
        <w:rPr>
          <w:color w:val="000000" w:themeColor="text1"/>
          <w:sz w:val="24"/>
          <w:szCs w:val="24"/>
        </w:rPr>
        <w:t>5</w:t>
      </w:r>
      <w:r w:rsidRPr="005E4BAC">
        <w:rPr>
          <w:color w:val="000000" w:themeColor="text1"/>
          <w:sz w:val="24"/>
          <w:szCs w:val="24"/>
        </w:rPr>
        <w:t>, celebrada por la Junta Directiva del Consejo de Transporte Público, y solicita:</w:t>
      </w:r>
    </w:p>
    <w:p w:rsidR="001F44F2" w:rsidRPr="005E4BAC" w:rsidRDefault="001F44F2" w:rsidP="001F44F2">
      <w:pPr>
        <w:spacing w:line="240" w:lineRule="exact"/>
        <w:ind w:left="851" w:right="851"/>
        <w:jc w:val="both"/>
        <w:rPr>
          <w:b/>
          <w:color w:val="000000" w:themeColor="text1"/>
          <w:sz w:val="22"/>
          <w:szCs w:val="22"/>
        </w:rPr>
      </w:pPr>
    </w:p>
    <w:p w:rsidR="001F44F2" w:rsidRPr="005E4BAC" w:rsidRDefault="001F44F2" w:rsidP="001F44F2">
      <w:pPr>
        <w:pStyle w:val="Textoindependiente"/>
        <w:spacing w:after="0" w:line="240" w:lineRule="exact"/>
        <w:ind w:left="851" w:right="851"/>
        <w:jc w:val="both"/>
        <w:rPr>
          <w:bCs/>
          <w:color w:val="000000" w:themeColor="text1"/>
          <w:sz w:val="22"/>
          <w:szCs w:val="22"/>
        </w:rPr>
      </w:pPr>
      <w:r w:rsidRPr="005E4BAC">
        <w:rPr>
          <w:bCs/>
          <w:color w:val="000000" w:themeColor="text1"/>
          <w:sz w:val="22"/>
          <w:szCs w:val="22"/>
        </w:rPr>
        <w:t>“(…) Para el caso que nos ocupa, vemos como ese Departamento  ha incurrido en una serie de arbitrariedades e injusticia en contra de mi representada, causándole grave daño, pues ha hecho incurrir a error al Consejo de Transporte Público al tomar un acuerdo con base al citado Oficio DIC05-513, de acuerdo a lo siguiente:</w:t>
      </w:r>
    </w:p>
    <w:p w:rsidR="001F44F2" w:rsidRPr="005E4BAC" w:rsidRDefault="001F44F2" w:rsidP="001F44F2">
      <w:pPr>
        <w:pStyle w:val="Textoindependiente"/>
        <w:spacing w:after="0" w:line="240" w:lineRule="exact"/>
        <w:ind w:left="851" w:right="851"/>
        <w:jc w:val="both"/>
        <w:rPr>
          <w:bCs/>
          <w:color w:val="000000" w:themeColor="text1"/>
          <w:sz w:val="22"/>
          <w:szCs w:val="22"/>
        </w:rPr>
      </w:pPr>
    </w:p>
    <w:p w:rsidR="001F44F2" w:rsidRPr="005E4BAC" w:rsidRDefault="001F44F2" w:rsidP="001F44F2">
      <w:pPr>
        <w:pStyle w:val="Textoindependiente"/>
        <w:numPr>
          <w:ilvl w:val="0"/>
          <w:numId w:val="11"/>
        </w:numPr>
        <w:spacing w:after="0" w:line="240" w:lineRule="exact"/>
        <w:ind w:right="851"/>
        <w:jc w:val="both"/>
        <w:rPr>
          <w:b/>
          <w:bCs/>
          <w:i/>
          <w:color w:val="000000" w:themeColor="text1"/>
          <w:sz w:val="22"/>
          <w:szCs w:val="22"/>
        </w:rPr>
      </w:pPr>
      <w:r w:rsidRPr="005E4BAC">
        <w:rPr>
          <w:bCs/>
          <w:color w:val="000000" w:themeColor="text1"/>
          <w:sz w:val="22"/>
          <w:szCs w:val="22"/>
        </w:rPr>
        <w:t>Mi representada no es permisionaria como indica el oficio, sino Concesionaria.</w:t>
      </w:r>
    </w:p>
    <w:p w:rsidR="001F44F2" w:rsidRPr="005E4BAC" w:rsidRDefault="001F44F2" w:rsidP="001F44F2">
      <w:pPr>
        <w:pStyle w:val="Textoindependiente"/>
        <w:numPr>
          <w:ilvl w:val="0"/>
          <w:numId w:val="11"/>
        </w:numPr>
        <w:spacing w:after="0" w:line="240" w:lineRule="exact"/>
        <w:ind w:right="851"/>
        <w:jc w:val="both"/>
        <w:rPr>
          <w:bCs/>
          <w:i/>
          <w:color w:val="000000" w:themeColor="text1"/>
          <w:sz w:val="22"/>
          <w:szCs w:val="22"/>
        </w:rPr>
      </w:pPr>
      <w:r w:rsidRPr="005E4BAC">
        <w:rPr>
          <w:bCs/>
          <w:color w:val="000000" w:themeColor="text1"/>
          <w:sz w:val="22"/>
          <w:szCs w:val="22"/>
        </w:rPr>
        <w:t xml:space="preserve">La ruta establecida y autorizada es la 301 descrita como San-José Tres Ríos-Ramales-El Fierro-Yerbabuena utilizando varias paradas debidamente autorizadas.  No es cierto, es falso que la empresa en una de esas paradas alguna vez </w:t>
      </w:r>
      <w:proofErr w:type="spellStart"/>
      <w:r w:rsidRPr="005E4BAC">
        <w:rPr>
          <w:bCs/>
          <w:color w:val="000000" w:themeColor="text1"/>
          <w:sz w:val="22"/>
          <w:szCs w:val="22"/>
        </w:rPr>
        <w:t>halla</w:t>
      </w:r>
      <w:proofErr w:type="spellEnd"/>
      <w:r w:rsidRPr="005E4BAC">
        <w:rPr>
          <w:bCs/>
          <w:color w:val="000000" w:themeColor="text1"/>
          <w:sz w:val="22"/>
          <w:szCs w:val="22"/>
        </w:rPr>
        <w:t xml:space="preserve"> dejado estacionado un autobús.  Tampoco es cierto, es absolutamente falso que no tengamos un predio donde guardar nuestras unidades.  No es cierto, es absolutamente falso que se reparen unidades frente a casa alguna o a la parada que se refiere el departamento de Control de Inspección.</w:t>
      </w:r>
    </w:p>
    <w:p w:rsidR="001F44F2" w:rsidRPr="005E4BAC" w:rsidRDefault="001F44F2" w:rsidP="001F44F2">
      <w:pPr>
        <w:pStyle w:val="Textoindependiente"/>
        <w:numPr>
          <w:ilvl w:val="0"/>
          <w:numId w:val="11"/>
        </w:numPr>
        <w:spacing w:after="0" w:line="240" w:lineRule="exact"/>
        <w:ind w:right="851"/>
        <w:jc w:val="both"/>
        <w:rPr>
          <w:bCs/>
          <w:i/>
          <w:color w:val="000000" w:themeColor="text1"/>
          <w:sz w:val="22"/>
          <w:szCs w:val="22"/>
        </w:rPr>
      </w:pPr>
      <w:r w:rsidRPr="005E4BAC">
        <w:rPr>
          <w:b/>
          <w:bCs/>
          <w:color w:val="000000" w:themeColor="text1"/>
          <w:sz w:val="22"/>
          <w:szCs w:val="22"/>
        </w:rPr>
        <w:t xml:space="preserve">EL ESTUDIO DE CAMPO ES INEFICIENTE E INEXACTO. </w:t>
      </w:r>
      <w:r w:rsidRPr="005E4BAC">
        <w:rPr>
          <w:bCs/>
          <w:color w:val="000000" w:themeColor="text1"/>
          <w:sz w:val="22"/>
          <w:szCs w:val="22"/>
        </w:rPr>
        <w:t>Ello por cuanto se supone que un Departamento Técnico que debe atender una denuncia, para luego rendir un informe a un Órgano Colegiado que debe tomar la decisión final como Acto Administrativo de Ley, debe llevar a cabo el estudio en forma objetiva, es decir, debe indicar de cuál ruta se trata, si las placas de las unidades que investiga corresponden a esta ruta y de cuál empresa son.</w:t>
      </w:r>
    </w:p>
    <w:p w:rsidR="001F44F2" w:rsidRPr="005E4BAC" w:rsidRDefault="001F44F2" w:rsidP="001F44F2">
      <w:pPr>
        <w:pStyle w:val="Textoindependiente"/>
        <w:numPr>
          <w:ilvl w:val="0"/>
          <w:numId w:val="11"/>
        </w:numPr>
        <w:spacing w:after="0" w:line="240" w:lineRule="exact"/>
        <w:ind w:right="851"/>
        <w:jc w:val="both"/>
        <w:rPr>
          <w:bCs/>
          <w:color w:val="000000" w:themeColor="text1"/>
          <w:sz w:val="22"/>
          <w:szCs w:val="22"/>
        </w:rPr>
      </w:pPr>
      <w:r w:rsidRPr="005E4BAC">
        <w:rPr>
          <w:bCs/>
          <w:color w:val="000000" w:themeColor="text1"/>
          <w:sz w:val="22"/>
          <w:szCs w:val="22"/>
        </w:rPr>
        <w:t>Para el caso que nos ocupa, en ningún momento se determinó que si en esa parada hubo un autobús estacionado lo fuera de mi representada.  Tampoco se logró determinar cuál autobús de mi representada se deja por la noche en alguna Gasolinera.  Tampoco se logró determinar si al frente de la casa o en el sitio de esa parada investigada estuviera un autobús con placas inscritas en nuestra ruta 301.  Asimismo, es omiso el estudio por cuanto no indica que mi representada tiene habilitado y establecido un predio en la terminal en San Miguel de Tres Ríos, el cual fue debidamente comprobado por funcionarios del Consejo cuando inspeccionaron con motivo de verificar el cumplimiento de la concesión en los primeros tres años del período de transición de la concesión en el plan de evaluación debidamente aprobado a través de la Sesión Ordinaria del consejo de Transporte Público.</w:t>
      </w:r>
    </w:p>
    <w:p w:rsidR="001F44F2" w:rsidRPr="005E4BAC" w:rsidRDefault="001F44F2" w:rsidP="001F44F2">
      <w:pPr>
        <w:pStyle w:val="Textoindependiente"/>
        <w:numPr>
          <w:ilvl w:val="0"/>
          <w:numId w:val="11"/>
        </w:numPr>
        <w:spacing w:after="0" w:line="240" w:lineRule="exact"/>
        <w:ind w:right="851"/>
        <w:jc w:val="both"/>
        <w:rPr>
          <w:bCs/>
          <w:color w:val="000000" w:themeColor="text1"/>
          <w:sz w:val="22"/>
          <w:szCs w:val="22"/>
        </w:rPr>
      </w:pPr>
      <w:r w:rsidRPr="005E4BAC">
        <w:rPr>
          <w:bCs/>
          <w:color w:val="000000" w:themeColor="text1"/>
          <w:sz w:val="22"/>
          <w:szCs w:val="22"/>
        </w:rPr>
        <w:t>Cuando los funcionarios del Departamento de Inspección y Control, realizaron la inspección de campo, estuvo presente por parte</w:t>
      </w:r>
      <w:r w:rsidR="00963870">
        <w:rPr>
          <w:bCs/>
          <w:color w:val="000000" w:themeColor="text1"/>
          <w:sz w:val="22"/>
          <w:szCs w:val="22"/>
        </w:rPr>
        <w:t xml:space="preserve"> de mi representada, el señor A.</w:t>
      </w:r>
      <w:r w:rsidRPr="005E4BAC">
        <w:rPr>
          <w:bCs/>
          <w:color w:val="000000" w:themeColor="text1"/>
          <w:sz w:val="22"/>
          <w:szCs w:val="22"/>
        </w:rPr>
        <w:t>I</w:t>
      </w:r>
      <w:r w:rsidR="00963870">
        <w:rPr>
          <w:bCs/>
          <w:color w:val="000000" w:themeColor="text1"/>
          <w:sz w:val="22"/>
          <w:szCs w:val="22"/>
        </w:rPr>
        <w:t>.B.</w:t>
      </w:r>
      <w:r w:rsidRPr="005E4BAC">
        <w:rPr>
          <w:bCs/>
          <w:color w:val="000000" w:themeColor="text1"/>
          <w:sz w:val="22"/>
          <w:szCs w:val="22"/>
        </w:rPr>
        <w:t xml:space="preserve">, quien es el Vicepresidente y Administrador de la empresa, al cual le manifestaron lo de la denuncia y se logró comprobar en presencia de él, que la parada estaba autorizada, no obstante en el mismo momento se trasladó la parada unos metros al Norte, realizando la debida demarcación en  presencia de los funcionarios, esto por cuanto los mismos fueron los que autorizaron dicho cambio y que las anomalías corresponden a un empresario de ESPECIALES de la zona que estaciona autobuses y los repara en la calle ya que es vecino de la señora.  A raíz del acuerdo adoptado por este Consejo dos dimos a la tarea de investigar de cuáles placas se trata y logramos verificar entre otras placas la AB 941. </w:t>
      </w:r>
    </w:p>
    <w:p w:rsidR="001F44F2" w:rsidRPr="005E4BAC" w:rsidRDefault="001F44F2" w:rsidP="001F44F2">
      <w:pPr>
        <w:pStyle w:val="Textoindependiente"/>
        <w:spacing w:after="0" w:line="240" w:lineRule="exact"/>
        <w:ind w:left="1211" w:right="851"/>
        <w:jc w:val="both"/>
        <w:rPr>
          <w:bCs/>
          <w:color w:val="000000" w:themeColor="text1"/>
          <w:sz w:val="22"/>
          <w:szCs w:val="22"/>
        </w:rPr>
      </w:pPr>
    </w:p>
    <w:p w:rsidR="001F44F2" w:rsidRPr="005E4BAC" w:rsidRDefault="001F44F2" w:rsidP="001F44F2">
      <w:pPr>
        <w:pStyle w:val="Textoindependiente"/>
        <w:spacing w:after="0" w:line="240" w:lineRule="exact"/>
        <w:ind w:left="851" w:right="851"/>
        <w:jc w:val="both"/>
        <w:rPr>
          <w:bCs/>
          <w:color w:val="000000" w:themeColor="text1"/>
          <w:sz w:val="22"/>
          <w:szCs w:val="22"/>
        </w:rPr>
      </w:pPr>
      <w:r w:rsidRPr="005E4BAC">
        <w:rPr>
          <w:b/>
          <w:bCs/>
          <w:color w:val="000000" w:themeColor="text1"/>
          <w:sz w:val="22"/>
          <w:szCs w:val="22"/>
        </w:rPr>
        <w:t xml:space="preserve">Cuarto: </w:t>
      </w:r>
      <w:r w:rsidRPr="005E4BAC">
        <w:rPr>
          <w:bCs/>
          <w:color w:val="000000" w:themeColor="text1"/>
          <w:sz w:val="22"/>
          <w:szCs w:val="22"/>
        </w:rPr>
        <w:t xml:space="preserve">Así las cosas, nos sorprende ahora y es motivo de gran preocupación que, se haya emitido un informe mediante el citado oficio y que con base en ello, </w:t>
      </w:r>
      <w:r w:rsidRPr="005E4BAC">
        <w:rPr>
          <w:bCs/>
          <w:color w:val="000000" w:themeColor="text1"/>
          <w:sz w:val="22"/>
          <w:szCs w:val="22"/>
        </w:rPr>
        <w:lastRenderedPageBreak/>
        <w:t>se nos pretenda sancionar con un acuerdo por parte del Consejo al cual se le ha hecho incurrir en errores al dictar una resolución contraria a la Ley y fundada en hechos falsos que no se ajustan a la verdad real que debe imperar en el Funcionario o Servidor Público.  Nos parece que el asunto es de mucha gravedad, pues el citado oficio puede hacer incurrir a los miembros del Consejo en el delito de prevaricato, sancionado en el Código Penal, por las razones ya apuntadas.</w:t>
      </w:r>
    </w:p>
    <w:p w:rsidR="001F44F2" w:rsidRPr="005E4BAC" w:rsidRDefault="001F44F2" w:rsidP="001F44F2">
      <w:pPr>
        <w:pStyle w:val="Textoindependiente"/>
        <w:spacing w:after="0" w:line="240" w:lineRule="exact"/>
        <w:ind w:left="851" w:right="851"/>
        <w:jc w:val="both"/>
        <w:rPr>
          <w:bCs/>
          <w:color w:val="000000" w:themeColor="text1"/>
          <w:sz w:val="22"/>
          <w:szCs w:val="22"/>
        </w:rPr>
      </w:pPr>
    </w:p>
    <w:p w:rsidR="001F44F2" w:rsidRPr="005E4BAC" w:rsidRDefault="001F44F2" w:rsidP="001F44F2">
      <w:pPr>
        <w:pStyle w:val="Textoindependiente"/>
        <w:spacing w:after="0" w:line="240" w:lineRule="exact"/>
        <w:ind w:left="851" w:right="851"/>
        <w:jc w:val="both"/>
        <w:rPr>
          <w:bCs/>
          <w:color w:val="000000" w:themeColor="text1"/>
          <w:sz w:val="22"/>
          <w:szCs w:val="22"/>
        </w:rPr>
      </w:pPr>
      <w:r w:rsidRPr="005E4BAC">
        <w:rPr>
          <w:bCs/>
          <w:color w:val="000000" w:themeColor="text1"/>
          <w:sz w:val="22"/>
          <w:szCs w:val="22"/>
        </w:rPr>
        <w:t xml:space="preserve">(…) </w:t>
      </w:r>
    </w:p>
    <w:p w:rsidR="001F44F2" w:rsidRPr="005E4BAC" w:rsidRDefault="001F44F2" w:rsidP="001F44F2">
      <w:pPr>
        <w:pStyle w:val="Textoindependiente"/>
        <w:spacing w:after="0" w:line="240" w:lineRule="exact"/>
        <w:ind w:left="851" w:right="851"/>
        <w:jc w:val="both"/>
        <w:rPr>
          <w:bCs/>
          <w:color w:val="000000" w:themeColor="text1"/>
          <w:sz w:val="22"/>
          <w:szCs w:val="22"/>
        </w:rPr>
      </w:pPr>
    </w:p>
    <w:p w:rsidR="001F44F2" w:rsidRPr="005E4BAC" w:rsidRDefault="001F44F2" w:rsidP="001F44F2">
      <w:pPr>
        <w:pStyle w:val="Textoindependiente"/>
        <w:spacing w:after="0" w:line="240" w:lineRule="exact"/>
        <w:ind w:left="851" w:right="851"/>
        <w:jc w:val="center"/>
        <w:rPr>
          <w:b/>
          <w:bCs/>
          <w:color w:val="000000" w:themeColor="text1"/>
          <w:sz w:val="22"/>
          <w:szCs w:val="22"/>
        </w:rPr>
      </w:pPr>
      <w:r w:rsidRPr="005E4BAC">
        <w:rPr>
          <w:b/>
          <w:bCs/>
          <w:color w:val="000000" w:themeColor="text1"/>
          <w:sz w:val="22"/>
          <w:szCs w:val="22"/>
        </w:rPr>
        <w:t>Petitoria</w:t>
      </w:r>
    </w:p>
    <w:p w:rsidR="001F44F2" w:rsidRPr="005E4BAC" w:rsidRDefault="001F44F2" w:rsidP="001F44F2">
      <w:pPr>
        <w:pStyle w:val="Textoindependiente"/>
        <w:numPr>
          <w:ilvl w:val="0"/>
          <w:numId w:val="12"/>
        </w:numPr>
        <w:spacing w:after="0" w:line="240" w:lineRule="exact"/>
        <w:ind w:right="851"/>
        <w:jc w:val="both"/>
        <w:rPr>
          <w:bCs/>
          <w:color w:val="000000" w:themeColor="text1"/>
          <w:sz w:val="22"/>
          <w:szCs w:val="22"/>
        </w:rPr>
      </w:pPr>
      <w:r w:rsidRPr="005E4BAC">
        <w:rPr>
          <w:bCs/>
          <w:color w:val="000000" w:themeColor="text1"/>
          <w:sz w:val="22"/>
          <w:szCs w:val="22"/>
        </w:rPr>
        <w:t>Acoger en todos sus extremos el presente recurso.</w:t>
      </w:r>
    </w:p>
    <w:p w:rsidR="001F44F2" w:rsidRPr="005E4BAC" w:rsidRDefault="001F44F2" w:rsidP="001F44F2">
      <w:pPr>
        <w:pStyle w:val="Textoindependiente"/>
        <w:numPr>
          <w:ilvl w:val="0"/>
          <w:numId w:val="12"/>
        </w:numPr>
        <w:spacing w:after="0" w:line="240" w:lineRule="exact"/>
        <w:ind w:right="851"/>
        <w:jc w:val="both"/>
        <w:rPr>
          <w:bCs/>
          <w:color w:val="000000" w:themeColor="text1"/>
          <w:sz w:val="22"/>
          <w:szCs w:val="22"/>
        </w:rPr>
      </w:pPr>
      <w:r w:rsidRPr="005E4BAC">
        <w:rPr>
          <w:bCs/>
          <w:color w:val="000000" w:themeColor="text1"/>
          <w:sz w:val="22"/>
          <w:szCs w:val="22"/>
        </w:rPr>
        <w:t>O en su defecto, elevar en apelación ante el Tribunal Administrativo</w:t>
      </w:r>
    </w:p>
    <w:p w:rsidR="001F44F2" w:rsidRPr="005E4BAC" w:rsidRDefault="001F44F2" w:rsidP="001F44F2">
      <w:pPr>
        <w:pStyle w:val="Textoindependiente"/>
        <w:numPr>
          <w:ilvl w:val="0"/>
          <w:numId w:val="12"/>
        </w:numPr>
        <w:spacing w:after="0" w:line="240" w:lineRule="exact"/>
        <w:ind w:right="851"/>
        <w:jc w:val="both"/>
        <w:rPr>
          <w:bCs/>
          <w:color w:val="000000" w:themeColor="text1"/>
          <w:sz w:val="22"/>
          <w:szCs w:val="22"/>
        </w:rPr>
      </w:pPr>
      <w:r w:rsidRPr="005E4BAC">
        <w:rPr>
          <w:bCs/>
          <w:color w:val="000000" w:themeColor="text1"/>
          <w:sz w:val="22"/>
          <w:szCs w:val="22"/>
        </w:rPr>
        <w:t>Concomitantemente, se anule el artículo 6.6 de la Sesión Ordinaria 64-2005 de la Junta Directiva del consejo de Transporte Público, de fecha 30 de agosto del 2005.</w:t>
      </w:r>
    </w:p>
    <w:p w:rsidR="001F44F2" w:rsidRPr="005E4BAC" w:rsidRDefault="001F44F2" w:rsidP="001F44F2">
      <w:pPr>
        <w:pStyle w:val="Textoindependiente"/>
        <w:numPr>
          <w:ilvl w:val="0"/>
          <w:numId w:val="12"/>
        </w:numPr>
        <w:spacing w:after="0" w:line="240" w:lineRule="exact"/>
        <w:ind w:right="851"/>
        <w:jc w:val="both"/>
        <w:rPr>
          <w:bCs/>
          <w:color w:val="000000" w:themeColor="text1"/>
          <w:sz w:val="22"/>
          <w:szCs w:val="22"/>
        </w:rPr>
      </w:pPr>
      <w:r w:rsidRPr="005E4BAC">
        <w:rPr>
          <w:bCs/>
          <w:color w:val="000000" w:themeColor="text1"/>
          <w:sz w:val="22"/>
          <w:szCs w:val="22"/>
        </w:rPr>
        <w:t>En consecuencia, al no tener mi representada ninguna responsabilidad al respecto, se archive e expediente. (…)”</w:t>
      </w:r>
      <w:r w:rsidRPr="005E4BAC">
        <w:rPr>
          <w:b/>
          <w:color w:val="000000" w:themeColor="text1"/>
          <w:sz w:val="22"/>
          <w:szCs w:val="22"/>
        </w:rPr>
        <w:t xml:space="preserve"> </w:t>
      </w:r>
      <w:r w:rsidRPr="005E4BAC">
        <w:rPr>
          <w:color w:val="000000" w:themeColor="text1"/>
          <w:sz w:val="22"/>
          <w:szCs w:val="22"/>
        </w:rPr>
        <w:t xml:space="preserve">(Léanse los folios del </w:t>
      </w:r>
      <w:r w:rsidR="00607A65">
        <w:rPr>
          <w:color w:val="000000" w:themeColor="text1"/>
          <w:sz w:val="22"/>
          <w:szCs w:val="22"/>
        </w:rPr>
        <w:t>3</w:t>
      </w:r>
      <w:r w:rsidRPr="005E4BAC">
        <w:rPr>
          <w:color w:val="000000" w:themeColor="text1"/>
          <w:sz w:val="22"/>
          <w:szCs w:val="22"/>
        </w:rPr>
        <w:t xml:space="preserve"> al </w:t>
      </w:r>
      <w:r w:rsidR="00607A65">
        <w:rPr>
          <w:color w:val="000000" w:themeColor="text1"/>
          <w:sz w:val="22"/>
          <w:szCs w:val="22"/>
        </w:rPr>
        <w:t>5</w:t>
      </w:r>
      <w:r w:rsidRPr="005E4BAC">
        <w:rPr>
          <w:color w:val="000000" w:themeColor="text1"/>
          <w:sz w:val="22"/>
          <w:szCs w:val="22"/>
        </w:rPr>
        <w:t xml:space="preserve"> vuelto del expediente administrativo).</w:t>
      </w:r>
    </w:p>
    <w:p w:rsidR="001F44F2" w:rsidRPr="005E4BAC" w:rsidRDefault="001F44F2" w:rsidP="001F44F2">
      <w:pPr>
        <w:jc w:val="both"/>
        <w:rPr>
          <w:color w:val="000000" w:themeColor="text1"/>
          <w:sz w:val="24"/>
          <w:szCs w:val="24"/>
        </w:rPr>
      </w:pPr>
    </w:p>
    <w:p w:rsidR="001F44F2" w:rsidRPr="005E4BAC" w:rsidRDefault="001F44F2" w:rsidP="001F44F2">
      <w:pPr>
        <w:jc w:val="both"/>
        <w:rPr>
          <w:color w:val="000000" w:themeColor="text1"/>
          <w:sz w:val="24"/>
          <w:szCs w:val="24"/>
        </w:rPr>
      </w:pPr>
      <w:r w:rsidRPr="005E4BAC">
        <w:rPr>
          <w:b/>
          <w:color w:val="000000" w:themeColor="text1"/>
          <w:sz w:val="24"/>
          <w:szCs w:val="24"/>
        </w:rPr>
        <w:t>TERCERO</w:t>
      </w:r>
      <w:r w:rsidRPr="005E4BAC">
        <w:rPr>
          <w:color w:val="000000" w:themeColor="text1"/>
          <w:sz w:val="24"/>
          <w:szCs w:val="24"/>
        </w:rPr>
        <w:t xml:space="preserve">.-  La Junta Directiva del Consejo de Transporte Público en la Sesión Ordinaria número 55-2010 del jueves 11 de noviembre de 2010, conoce en el artículo 7.13 el Recurso de Revocatoria planteado </w:t>
      </w:r>
      <w:r w:rsidRPr="00963870">
        <w:rPr>
          <w:color w:val="000000" w:themeColor="text1"/>
          <w:sz w:val="24"/>
          <w:szCs w:val="24"/>
        </w:rPr>
        <w:t xml:space="preserve">por </w:t>
      </w:r>
      <w:r w:rsidR="00963870" w:rsidRPr="00963870">
        <w:rPr>
          <w:color w:val="000000" w:themeColor="text1"/>
          <w:sz w:val="24"/>
          <w:szCs w:val="24"/>
        </w:rPr>
        <w:t>T.P.U., S.A.,</w:t>
      </w:r>
      <w:r w:rsidR="00963870" w:rsidRPr="005E4BAC">
        <w:rPr>
          <w:b/>
          <w:color w:val="000000" w:themeColor="text1"/>
          <w:sz w:val="24"/>
          <w:szCs w:val="24"/>
        </w:rPr>
        <w:t xml:space="preserve"> </w:t>
      </w:r>
      <w:r w:rsidRPr="005E4BAC">
        <w:rPr>
          <w:color w:val="000000" w:themeColor="text1"/>
          <w:sz w:val="24"/>
          <w:szCs w:val="24"/>
        </w:rPr>
        <w:t>y considerando lo siguiente:</w:t>
      </w:r>
    </w:p>
    <w:p w:rsidR="001F44F2" w:rsidRPr="005E4BAC" w:rsidRDefault="001F44F2" w:rsidP="001F44F2">
      <w:pPr>
        <w:pStyle w:val="Prrafodelista"/>
        <w:rPr>
          <w:color w:val="000000" w:themeColor="text1"/>
        </w:rPr>
      </w:pPr>
    </w:p>
    <w:p w:rsidR="001F44F2" w:rsidRPr="005E4BAC" w:rsidRDefault="001F44F2" w:rsidP="001F44F2">
      <w:pPr>
        <w:ind w:left="851" w:right="851"/>
        <w:jc w:val="both"/>
        <w:rPr>
          <w:sz w:val="22"/>
          <w:szCs w:val="22"/>
          <w:lang w:val="es-ES_tradnl"/>
        </w:rPr>
      </w:pPr>
      <w:r w:rsidRPr="005E4BAC">
        <w:rPr>
          <w:color w:val="000000" w:themeColor="text1"/>
          <w:sz w:val="22"/>
          <w:szCs w:val="22"/>
        </w:rPr>
        <w:t xml:space="preserve">“(…) </w:t>
      </w:r>
      <w:r w:rsidRPr="005E4BAC">
        <w:rPr>
          <w:sz w:val="22"/>
          <w:szCs w:val="22"/>
          <w:lang w:val="es-ES_tradnl"/>
        </w:rPr>
        <w:t xml:space="preserve">Al respecto </w:t>
      </w:r>
      <w:r w:rsidRPr="00963870">
        <w:rPr>
          <w:sz w:val="22"/>
          <w:szCs w:val="22"/>
          <w:lang w:val="es-ES_tradnl"/>
        </w:rPr>
        <w:t xml:space="preserve">resulta necesario considerar que en el mes de setiembre de </w:t>
      </w:r>
      <w:smartTag w:uri="urn:schemas-microsoft-com:office:smarttags" w:element="metricconverter">
        <w:smartTagPr>
          <w:attr w:name="ProductID" w:val="2007 a"/>
        </w:smartTagPr>
        <w:r w:rsidRPr="00963870">
          <w:rPr>
            <w:sz w:val="22"/>
            <w:szCs w:val="22"/>
            <w:lang w:val="es-ES_tradnl"/>
          </w:rPr>
          <w:t>2007 a</w:t>
        </w:r>
      </w:smartTag>
      <w:r w:rsidRPr="00963870">
        <w:rPr>
          <w:sz w:val="22"/>
          <w:szCs w:val="22"/>
          <w:lang w:val="es-ES_tradnl"/>
        </w:rPr>
        <w:t xml:space="preserve"> la empresa </w:t>
      </w:r>
      <w:r w:rsidR="00963870" w:rsidRPr="00963870">
        <w:rPr>
          <w:color w:val="000000" w:themeColor="text1"/>
          <w:sz w:val="24"/>
          <w:szCs w:val="24"/>
        </w:rPr>
        <w:t>T.P.U., S.A.</w:t>
      </w:r>
      <w:r w:rsidRPr="00963870">
        <w:rPr>
          <w:sz w:val="22"/>
          <w:szCs w:val="22"/>
          <w:lang w:val="es-ES_tradnl"/>
        </w:rPr>
        <w:t>le fue renovado su derecho de concesión para el período 2007-2014; lo anterior con base</w:t>
      </w:r>
      <w:r w:rsidRPr="005E4BAC">
        <w:rPr>
          <w:sz w:val="22"/>
          <w:szCs w:val="22"/>
          <w:lang w:val="es-ES_tradnl"/>
        </w:rPr>
        <w:t xml:space="preserve"> en el artículo 21 de la Ley Reguladora del Transporte Remunerado de Personas en Vehículos Automotores, Ley No. 3503 que otorga al Consejo de Transporte Público la </w:t>
      </w:r>
      <w:r w:rsidRPr="005E4BAC">
        <w:rPr>
          <w:b/>
          <w:sz w:val="22"/>
          <w:szCs w:val="22"/>
          <w:lang w:val="es-ES_tradnl"/>
        </w:rPr>
        <w:t>potestad</w:t>
      </w:r>
      <w:r w:rsidRPr="005E4BAC">
        <w:rPr>
          <w:sz w:val="22"/>
          <w:szCs w:val="22"/>
          <w:lang w:val="es-ES_tradnl"/>
        </w:rPr>
        <w:t xml:space="preserve"> de renovar el derecho de concesión </w:t>
      </w:r>
      <w:r w:rsidRPr="005E4BAC">
        <w:rPr>
          <w:b/>
          <w:sz w:val="22"/>
          <w:szCs w:val="22"/>
          <w:lang w:val="es-ES_tradnl"/>
        </w:rPr>
        <w:t xml:space="preserve">si el concesionario ha cumplido a cabalidad </w:t>
      </w:r>
      <w:r w:rsidRPr="005E4BAC">
        <w:rPr>
          <w:b/>
          <w:sz w:val="22"/>
          <w:szCs w:val="22"/>
          <w:u w:val="single"/>
          <w:lang w:val="es-ES_tradnl"/>
        </w:rPr>
        <w:t>con todas y cada una de sus obligaciones</w:t>
      </w:r>
      <w:r w:rsidRPr="005E4BAC">
        <w:rPr>
          <w:b/>
          <w:sz w:val="22"/>
          <w:szCs w:val="22"/>
          <w:lang w:val="es-ES_tradnl"/>
        </w:rPr>
        <w:t xml:space="preserve"> </w:t>
      </w:r>
      <w:r w:rsidRPr="005E4BAC">
        <w:rPr>
          <w:sz w:val="22"/>
          <w:szCs w:val="22"/>
          <w:lang w:val="es-ES_tradnl"/>
        </w:rPr>
        <w:t>y se ha comprometido formalmente a cumplir con las disposiciones que se establezcan conforme a la ley.</w:t>
      </w:r>
    </w:p>
    <w:p w:rsidR="001F44F2" w:rsidRPr="005E4BAC" w:rsidRDefault="001F44F2" w:rsidP="001F44F2">
      <w:pPr>
        <w:ind w:left="851" w:right="851"/>
        <w:jc w:val="both"/>
        <w:rPr>
          <w:sz w:val="22"/>
          <w:szCs w:val="22"/>
          <w:lang w:val="es-ES_tradnl"/>
        </w:rPr>
      </w:pPr>
    </w:p>
    <w:p w:rsidR="001F44F2" w:rsidRPr="005E4BAC" w:rsidRDefault="001F44F2" w:rsidP="001F44F2">
      <w:pPr>
        <w:ind w:left="851" w:right="851"/>
        <w:jc w:val="both"/>
        <w:rPr>
          <w:sz w:val="22"/>
          <w:szCs w:val="22"/>
        </w:rPr>
      </w:pPr>
      <w:r w:rsidRPr="005E4BAC">
        <w:rPr>
          <w:sz w:val="22"/>
          <w:szCs w:val="22"/>
          <w:lang w:val="es-ES_tradnl"/>
        </w:rPr>
        <w:t xml:space="preserve">Por su parte, una falta o incumplimiento atribuido a la empresa que le haya sido renovado su derecho de concesión no podría acarrearle ninguna consecuencia o afectarle en su esfera jurídica en el nuevo período para el que le fue renovado ese derecho, sea para el caso en concreto para el período 2007-2014; siendo por supuesto que las faltas que se atribuyen a la accionada datan del periodo de concesión anterior, que actualmente se encuentra extinto. </w:t>
      </w:r>
      <w:r w:rsidRPr="005E4BAC">
        <w:rPr>
          <w:sz w:val="22"/>
          <w:szCs w:val="22"/>
        </w:rPr>
        <w:t>Lo anterior con base en el criterio emanado por la Junta Directiva del Consejo de Transporte Público, según acuerdo adoptado en Artículo 2 de la Sesión Extraordinaria 09-2009, del 25 de mayo de 2009.</w:t>
      </w:r>
    </w:p>
    <w:p w:rsidR="001F44F2" w:rsidRPr="005E4BAC" w:rsidRDefault="001F44F2" w:rsidP="001F44F2">
      <w:pPr>
        <w:autoSpaceDE w:val="0"/>
        <w:autoSpaceDN w:val="0"/>
        <w:adjustRightInd w:val="0"/>
        <w:ind w:left="851" w:right="851"/>
        <w:jc w:val="both"/>
        <w:rPr>
          <w:b/>
          <w:sz w:val="22"/>
          <w:szCs w:val="22"/>
          <w:highlight w:val="yellow"/>
        </w:rPr>
      </w:pPr>
    </w:p>
    <w:p w:rsidR="001F44F2" w:rsidRPr="005E4BAC" w:rsidRDefault="001F44F2" w:rsidP="001F44F2">
      <w:pPr>
        <w:pStyle w:val="Sangradetextonormal"/>
        <w:ind w:left="851" w:right="851"/>
        <w:jc w:val="both"/>
        <w:rPr>
          <w:sz w:val="22"/>
          <w:szCs w:val="22"/>
        </w:rPr>
      </w:pPr>
      <w:r w:rsidRPr="005E4BAC">
        <w:rPr>
          <w:sz w:val="22"/>
          <w:szCs w:val="22"/>
          <w:lang w:val="es-ES_tradnl"/>
        </w:rPr>
        <w:t>Por su parte</w:t>
      </w:r>
      <w:r w:rsidRPr="005E4BAC">
        <w:rPr>
          <w:sz w:val="22"/>
          <w:szCs w:val="22"/>
        </w:rPr>
        <w:t xml:space="preserve">, si bien la potestad sancionatoria del Estado dimana directamente de la competencia legal, y por imperio de ley ésta no se extingue  o prescribe por el transcurso del plazo para ejercerla. (Artículo 63 Ley General de la Administración Pública), máxime cuando el derecho de fondo que entraña esa competencia de fiscalización y tutela, lo cierto es que conforme a Derecho dicha potestad se debe ser ejercida y circunscrita según a los términos establecidos en </w:t>
      </w:r>
      <w:r w:rsidRPr="005E4BAC">
        <w:rPr>
          <w:sz w:val="22"/>
          <w:szCs w:val="22"/>
        </w:rPr>
        <w:lastRenderedPageBreak/>
        <w:t>el contrato de la concesión administrativa para operar el servicio público de transporte remunerado de personas modalidad autobús, siendo uno de los principales términos el plazo o vigencia de la concesión.</w:t>
      </w:r>
    </w:p>
    <w:p w:rsidR="001F44F2" w:rsidRPr="005E4BAC" w:rsidRDefault="001F44F2" w:rsidP="001F44F2">
      <w:pPr>
        <w:ind w:left="851" w:right="851"/>
        <w:jc w:val="both"/>
        <w:rPr>
          <w:sz w:val="22"/>
          <w:szCs w:val="22"/>
        </w:rPr>
      </w:pPr>
    </w:p>
    <w:p w:rsidR="001F44F2" w:rsidRPr="005E4BAC" w:rsidRDefault="001F44F2" w:rsidP="001F44F2">
      <w:pPr>
        <w:overflowPunct w:val="0"/>
        <w:autoSpaceDE w:val="0"/>
        <w:autoSpaceDN w:val="0"/>
        <w:adjustRightInd w:val="0"/>
        <w:ind w:left="851" w:right="851"/>
        <w:jc w:val="both"/>
        <w:rPr>
          <w:sz w:val="22"/>
          <w:szCs w:val="22"/>
        </w:rPr>
      </w:pPr>
      <w:r w:rsidRPr="005E4BAC">
        <w:rPr>
          <w:sz w:val="22"/>
          <w:szCs w:val="22"/>
        </w:rPr>
        <w:t xml:space="preserve">Por lógica jurídica deberán ser archivadas también las gestiones, recursos o incidencias que haya presentado la empresa accionada cuando la causa principal que motivó a aquellas deviene sin interés y por ende ha de ser archivada, precisamente con fundamento en el aforismo jurídico </w:t>
      </w:r>
      <w:proofErr w:type="spellStart"/>
      <w:r w:rsidRPr="005E4BAC">
        <w:rPr>
          <w:i/>
          <w:sz w:val="22"/>
          <w:szCs w:val="22"/>
        </w:rPr>
        <w:t>accesorium</w:t>
      </w:r>
      <w:proofErr w:type="spellEnd"/>
      <w:r w:rsidRPr="005E4BAC">
        <w:rPr>
          <w:i/>
          <w:sz w:val="22"/>
          <w:szCs w:val="22"/>
        </w:rPr>
        <w:t xml:space="preserve"> non </w:t>
      </w:r>
      <w:proofErr w:type="spellStart"/>
      <w:r w:rsidRPr="005E4BAC">
        <w:rPr>
          <w:i/>
          <w:sz w:val="22"/>
          <w:szCs w:val="22"/>
        </w:rPr>
        <w:t>ducit</w:t>
      </w:r>
      <w:proofErr w:type="spellEnd"/>
      <w:r w:rsidRPr="005E4BAC">
        <w:rPr>
          <w:i/>
          <w:sz w:val="22"/>
          <w:szCs w:val="22"/>
        </w:rPr>
        <w:t xml:space="preserve">, sed </w:t>
      </w:r>
      <w:proofErr w:type="spellStart"/>
      <w:r w:rsidRPr="005E4BAC">
        <w:rPr>
          <w:i/>
          <w:sz w:val="22"/>
          <w:szCs w:val="22"/>
        </w:rPr>
        <w:t>sequitur</w:t>
      </w:r>
      <w:proofErr w:type="spellEnd"/>
      <w:r w:rsidRPr="005E4BAC">
        <w:rPr>
          <w:i/>
          <w:sz w:val="22"/>
          <w:szCs w:val="22"/>
        </w:rPr>
        <w:t xml:space="preserve"> </w:t>
      </w:r>
      <w:proofErr w:type="spellStart"/>
      <w:r w:rsidRPr="005E4BAC">
        <w:rPr>
          <w:i/>
          <w:sz w:val="22"/>
          <w:szCs w:val="22"/>
        </w:rPr>
        <w:t>suum</w:t>
      </w:r>
      <w:proofErr w:type="spellEnd"/>
      <w:r w:rsidRPr="005E4BAC">
        <w:rPr>
          <w:i/>
          <w:sz w:val="22"/>
          <w:szCs w:val="22"/>
        </w:rPr>
        <w:t xml:space="preserve"> </w:t>
      </w:r>
      <w:proofErr w:type="spellStart"/>
      <w:r w:rsidRPr="005E4BAC">
        <w:rPr>
          <w:i/>
          <w:sz w:val="22"/>
          <w:szCs w:val="22"/>
        </w:rPr>
        <w:t>principalei</w:t>
      </w:r>
      <w:proofErr w:type="spellEnd"/>
      <w:r w:rsidRPr="005E4BAC">
        <w:rPr>
          <w:sz w:val="22"/>
          <w:szCs w:val="22"/>
        </w:rPr>
        <w:t xml:space="preserve"> (lo accesorio sigue la suerte de lo principal).</w:t>
      </w:r>
    </w:p>
    <w:p w:rsidR="001F44F2" w:rsidRPr="005E4BAC" w:rsidRDefault="001F44F2" w:rsidP="001F44F2">
      <w:pPr>
        <w:ind w:left="851" w:right="851"/>
        <w:jc w:val="both"/>
        <w:rPr>
          <w:sz w:val="22"/>
          <w:szCs w:val="22"/>
        </w:rPr>
      </w:pPr>
    </w:p>
    <w:p w:rsidR="001F44F2" w:rsidRPr="005E4BAC" w:rsidRDefault="001F44F2" w:rsidP="001F44F2">
      <w:pPr>
        <w:ind w:left="851" w:right="851"/>
        <w:jc w:val="both"/>
        <w:rPr>
          <w:sz w:val="22"/>
          <w:szCs w:val="22"/>
        </w:rPr>
      </w:pPr>
      <w:r w:rsidRPr="005E4BAC">
        <w:rPr>
          <w:sz w:val="22"/>
          <w:szCs w:val="22"/>
        </w:rPr>
        <w:t>Por lo anterior, considera esta Asesoría Jurídica que la situación de fondo que aquí se ventila y por ende los recursos presentados por la empresa Transportes Públicos La Unión S.A. carecen de interés actual y por lo tanto procede declarar su archivo, al encontrarse renovado su derecho de concesión para el periodo 2007-2014 para prestar el servicio público de transporte remunerado de personas modalidad autobús.</w:t>
      </w:r>
    </w:p>
    <w:p w:rsidR="001F44F2" w:rsidRPr="005E4BAC" w:rsidRDefault="001F44F2" w:rsidP="001F44F2">
      <w:pPr>
        <w:ind w:left="851" w:right="851"/>
        <w:jc w:val="both"/>
        <w:rPr>
          <w:sz w:val="22"/>
          <w:szCs w:val="22"/>
        </w:rPr>
      </w:pPr>
      <w:r w:rsidRPr="005E4BAC">
        <w:rPr>
          <w:sz w:val="22"/>
          <w:szCs w:val="22"/>
        </w:rPr>
        <w:t> </w:t>
      </w:r>
    </w:p>
    <w:p w:rsidR="001F44F2" w:rsidRPr="005E4BAC" w:rsidRDefault="001F44F2" w:rsidP="001F44F2">
      <w:pPr>
        <w:ind w:left="851" w:right="851"/>
        <w:jc w:val="both"/>
        <w:rPr>
          <w:b/>
          <w:sz w:val="22"/>
          <w:szCs w:val="22"/>
        </w:rPr>
      </w:pPr>
      <w:r w:rsidRPr="005E4BAC">
        <w:rPr>
          <w:b/>
          <w:sz w:val="22"/>
          <w:szCs w:val="22"/>
        </w:rPr>
        <w:t>POR TANTO SE ACUERDA</w:t>
      </w:r>
    </w:p>
    <w:p w:rsidR="001F44F2" w:rsidRPr="005E4BAC" w:rsidRDefault="001F44F2" w:rsidP="001F44F2">
      <w:pPr>
        <w:ind w:left="851" w:right="851"/>
        <w:jc w:val="both"/>
        <w:rPr>
          <w:sz w:val="22"/>
          <w:szCs w:val="22"/>
        </w:rPr>
      </w:pPr>
      <w:r w:rsidRPr="005E4BAC">
        <w:rPr>
          <w:sz w:val="22"/>
          <w:szCs w:val="22"/>
        </w:rPr>
        <w:t> </w:t>
      </w:r>
    </w:p>
    <w:p w:rsidR="001F44F2" w:rsidRPr="005E4BAC" w:rsidRDefault="001F44F2" w:rsidP="001F44F2">
      <w:pPr>
        <w:ind w:left="851" w:right="851"/>
        <w:jc w:val="both"/>
        <w:rPr>
          <w:sz w:val="22"/>
          <w:szCs w:val="22"/>
        </w:rPr>
      </w:pPr>
      <w:r w:rsidRPr="005E4BAC">
        <w:rPr>
          <w:sz w:val="22"/>
          <w:szCs w:val="22"/>
        </w:rPr>
        <w:t>Acoger las recomendaciones de la Dirección de Asuntos Jurídicos y por ello:</w:t>
      </w:r>
    </w:p>
    <w:p w:rsidR="001F44F2" w:rsidRPr="005E4BAC" w:rsidRDefault="001F44F2" w:rsidP="001F44F2">
      <w:pPr>
        <w:ind w:left="851" w:right="851"/>
        <w:jc w:val="both"/>
        <w:rPr>
          <w:sz w:val="22"/>
          <w:szCs w:val="22"/>
        </w:rPr>
      </w:pPr>
      <w:r w:rsidRPr="005E4BAC">
        <w:rPr>
          <w:sz w:val="22"/>
          <w:szCs w:val="22"/>
        </w:rPr>
        <w:t>  </w:t>
      </w:r>
    </w:p>
    <w:p w:rsidR="001F44F2" w:rsidRPr="005E4BAC" w:rsidRDefault="001F44F2" w:rsidP="001F44F2">
      <w:pPr>
        <w:numPr>
          <w:ilvl w:val="0"/>
          <w:numId w:val="13"/>
        </w:numPr>
        <w:ind w:left="1418" w:right="851" w:hanging="567"/>
        <w:jc w:val="both"/>
        <w:rPr>
          <w:sz w:val="22"/>
          <w:szCs w:val="22"/>
        </w:rPr>
      </w:pPr>
      <w:r w:rsidRPr="005E4BAC">
        <w:rPr>
          <w:sz w:val="22"/>
          <w:szCs w:val="22"/>
        </w:rPr>
        <w:t>Rechazar por improcedente y por carecer de interés actual el recurso de revocatoria así como la acción de nulidad presentados por los señores M</w:t>
      </w:r>
      <w:r w:rsidR="00963870">
        <w:rPr>
          <w:sz w:val="22"/>
          <w:szCs w:val="22"/>
        </w:rPr>
        <w:t>.</w:t>
      </w:r>
      <w:r w:rsidRPr="005E4BAC">
        <w:rPr>
          <w:sz w:val="22"/>
          <w:szCs w:val="22"/>
        </w:rPr>
        <w:t>T</w:t>
      </w:r>
      <w:r w:rsidR="00963870">
        <w:rPr>
          <w:sz w:val="22"/>
          <w:szCs w:val="22"/>
        </w:rPr>
        <w:t>.</w:t>
      </w:r>
      <w:r w:rsidRPr="005E4BAC">
        <w:rPr>
          <w:sz w:val="22"/>
          <w:szCs w:val="22"/>
        </w:rPr>
        <w:t>A</w:t>
      </w:r>
      <w:r w:rsidR="00963870">
        <w:rPr>
          <w:sz w:val="22"/>
          <w:szCs w:val="22"/>
        </w:rPr>
        <w:t>.</w:t>
      </w:r>
      <w:r w:rsidRPr="005E4BAC">
        <w:rPr>
          <w:sz w:val="22"/>
          <w:szCs w:val="22"/>
        </w:rPr>
        <w:t>S</w:t>
      </w:r>
      <w:r w:rsidR="00963870">
        <w:rPr>
          <w:sz w:val="22"/>
          <w:szCs w:val="22"/>
        </w:rPr>
        <w:t>.</w:t>
      </w:r>
      <w:r w:rsidRPr="005E4BAC">
        <w:rPr>
          <w:sz w:val="22"/>
          <w:szCs w:val="22"/>
        </w:rPr>
        <w:t xml:space="preserve"> y A</w:t>
      </w:r>
      <w:r w:rsidR="00963870">
        <w:rPr>
          <w:sz w:val="22"/>
          <w:szCs w:val="22"/>
        </w:rPr>
        <w:t>.</w:t>
      </w:r>
      <w:r w:rsidRPr="005E4BAC">
        <w:rPr>
          <w:sz w:val="22"/>
          <w:szCs w:val="22"/>
        </w:rPr>
        <w:t>I</w:t>
      </w:r>
      <w:r w:rsidR="00963870">
        <w:rPr>
          <w:sz w:val="22"/>
          <w:szCs w:val="22"/>
        </w:rPr>
        <w:t>.</w:t>
      </w:r>
      <w:r w:rsidRPr="005E4BAC">
        <w:rPr>
          <w:sz w:val="22"/>
          <w:szCs w:val="22"/>
        </w:rPr>
        <w:t>B</w:t>
      </w:r>
      <w:r w:rsidR="00963870">
        <w:rPr>
          <w:sz w:val="22"/>
          <w:szCs w:val="22"/>
        </w:rPr>
        <w:t>.</w:t>
      </w:r>
      <w:r w:rsidRPr="005E4BAC">
        <w:rPr>
          <w:sz w:val="22"/>
          <w:szCs w:val="22"/>
        </w:rPr>
        <w:t>, representantes de la empresa Transportes Públicos La Unión S.A. contra el acuerdo de Junta Directiva de este Consejo adoptado en el Artículo 6.6 de la Sesión Ordinaria 64-2005, por las razones expuestas en este informe y al encontrarse renovado su derecho de concesión para el periodo 2007-2014.</w:t>
      </w:r>
    </w:p>
    <w:p w:rsidR="001F44F2" w:rsidRPr="005E4BAC" w:rsidRDefault="001F44F2" w:rsidP="001F44F2">
      <w:pPr>
        <w:ind w:left="851" w:right="851"/>
        <w:jc w:val="both"/>
        <w:rPr>
          <w:sz w:val="22"/>
          <w:szCs w:val="22"/>
        </w:rPr>
      </w:pPr>
      <w:r w:rsidRPr="005E4BAC">
        <w:rPr>
          <w:sz w:val="22"/>
          <w:szCs w:val="22"/>
        </w:rPr>
        <w:t> </w:t>
      </w:r>
    </w:p>
    <w:p w:rsidR="001F44F2" w:rsidRPr="005E4BAC" w:rsidRDefault="001F44F2" w:rsidP="001F44F2">
      <w:pPr>
        <w:numPr>
          <w:ilvl w:val="0"/>
          <w:numId w:val="13"/>
        </w:numPr>
        <w:tabs>
          <w:tab w:val="clear" w:pos="720"/>
          <w:tab w:val="num" w:pos="1418"/>
        </w:tabs>
        <w:ind w:left="1418" w:right="851" w:hanging="567"/>
        <w:jc w:val="both"/>
        <w:rPr>
          <w:sz w:val="22"/>
          <w:szCs w:val="22"/>
        </w:rPr>
      </w:pPr>
      <w:r w:rsidRPr="005E4BAC">
        <w:rPr>
          <w:sz w:val="22"/>
          <w:szCs w:val="22"/>
        </w:rPr>
        <w:t>Elevar para lo de su competencia el recurso de apelación ante el Tribunal Administrativo de Transportes, de conformidad con el numeral 22 de la Ley 7969.</w:t>
      </w:r>
    </w:p>
    <w:p w:rsidR="001F44F2" w:rsidRPr="005E4BAC" w:rsidRDefault="001F44F2" w:rsidP="001F44F2">
      <w:pPr>
        <w:pStyle w:val="Prrafodelista"/>
        <w:rPr>
          <w:sz w:val="22"/>
          <w:szCs w:val="22"/>
        </w:rPr>
      </w:pPr>
    </w:p>
    <w:p w:rsidR="001F44F2" w:rsidRPr="005E4BAC" w:rsidRDefault="001F44F2" w:rsidP="001F44F2">
      <w:pPr>
        <w:numPr>
          <w:ilvl w:val="0"/>
          <w:numId w:val="13"/>
        </w:numPr>
        <w:tabs>
          <w:tab w:val="clear" w:pos="720"/>
          <w:tab w:val="num" w:pos="1418"/>
        </w:tabs>
        <w:ind w:left="1418" w:right="851" w:hanging="567"/>
        <w:jc w:val="both"/>
        <w:rPr>
          <w:sz w:val="22"/>
          <w:szCs w:val="22"/>
        </w:rPr>
      </w:pPr>
      <w:r w:rsidRPr="005E4BAC">
        <w:rPr>
          <w:sz w:val="22"/>
          <w:szCs w:val="22"/>
        </w:rPr>
        <w:t xml:space="preserve">Notificar lo resuelto a la empresa </w:t>
      </w:r>
      <w:r w:rsidR="00963870" w:rsidRPr="00963870">
        <w:rPr>
          <w:color w:val="000000" w:themeColor="text1"/>
          <w:sz w:val="22"/>
          <w:szCs w:val="22"/>
        </w:rPr>
        <w:t xml:space="preserve">T.P.U., S.A. </w:t>
      </w:r>
      <w:r w:rsidRPr="005E4BAC">
        <w:rPr>
          <w:color w:val="000000" w:themeColor="text1"/>
          <w:sz w:val="22"/>
          <w:szCs w:val="22"/>
        </w:rPr>
        <w:t>a los números de fax 2279-2138 y 2279-8854.” (Léanse los folios del 28 a 33 del expediente administrativo TAT-004-11).</w:t>
      </w:r>
    </w:p>
    <w:p w:rsidR="005E4BAC" w:rsidRDefault="005E4BAC" w:rsidP="002D2B32">
      <w:pPr>
        <w:spacing w:after="120"/>
        <w:jc w:val="both"/>
        <w:rPr>
          <w:b/>
          <w:iCs/>
          <w:color w:val="000000" w:themeColor="text1"/>
          <w:sz w:val="24"/>
          <w:szCs w:val="24"/>
        </w:rPr>
      </w:pPr>
    </w:p>
    <w:p w:rsidR="002D2B32" w:rsidRPr="005E4BAC" w:rsidRDefault="002D2B32" w:rsidP="002D2B32">
      <w:pPr>
        <w:spacing w:after="120"/>
        <w:jc w:val="both"/>
        <w:rPr>
          <w:iCs/>
          <w:color w:val="000000" w:themeColor="text1"/>
          <w:sz w:val="24"/>
          <w:szCs w:val="24"/>
        </w:rPr>
      </w:pPr>
      <w:r w:rsidRPr="005E4BAC">
        <w:rPr>
          <w:b/>
          <w:iCs/>
          <w:color w:val="000000" w:themeColor="text1"/>
          <w:sz w:val="24"/>
          <w:szCs w:val="24"/>
        </w:rPr>
        <w:t xml:space="preserve">CUARTO.-  </w:t>
      </w:r>
      <w:r w:rsidRPr="005E4BAC">
        <w:rPr>
          <w:iCs/>
          <w:color w:val="000000" w:themeColor="text1"/>
          <w:sz w:val="24"/>
          <w:szCs w:val="24"/>
        </w:rPr>
        <w:t>En los procedimientos se han seguido las prescripciones de ley.</w:t>
      </w:r>
    </w:p>
    <w:p w:rsidR="001F44F2" w:rsidRPr="005E4BAC" w:rsidRDefault="001F44F2" w:rsidP="001F44F2">
      <w:pPr>
        <w:jc w:val="both"/>
        <w:rPr>
          <w:b/>
          <w:smallCaps/>
          <w:color w:val="000000" w:themeColor="text1"/>
          <w:sz w:val="24"/>
          <w:szCs w:val="24"/>
        </w:rPr>
      </w:pPr>
      <w:r w:rsidRPr="005E4BAC">
        <w:rPr>
          <w:b/>
          <w:smallCaps/>
          <w:color w:val="000000" w:themeColor="text1"/>
          <w:sz w:val="24"/>
          <w:szCs w:val="24"/>
        </w:rPr>
        <w:t>REDACTA EL JUEZ PORTUGUEZ MÉNDEZ:</w:t>
      </w:r>
    </w:p>
    <w:p w:rsidR="001F44F2" w:rsidRPr="005E4BAC" w:rsidRDefault="001F44F2" w:rsidP="001F44F2">
      <w:pPr>
        <w:jc w:val="both"/>
        <w:rPr>
          <w:color w:val="000000" w:themeColor="text1"/>
          <w:sz w:val="24"/>
          <w:szCs w:val="24"/>
        </w:rPr>
      </w:pPr>
    </w:p>
    <w:p w:rsidR="001F44F2" w:rsidRPr="005E4BAC" w:rsidRDefault="001F44F2" w:rsidP="001F44F2">
      <w:pPr>
        <w:jc w:val="center"/>
        <w:rPr>
          <w:b/>
          <w:color w:val="000000" w:themeColor="text1"/>
          <w:sz w:val="24"/>
          <w:szCs w:val="24"/>
        </w:rPr>
      </w:pPr>
      <w:r w:rsidRPr="005E4BAC">
        <w:rPr>
          <w:b/>
          <w:color w:val="000000" w:themeColor="text1"/>
          <w:sz w:val="24"/>
          <w:szCs w:val="24"/>
        </w:rPr>
        <w:t>CONSIDERANDO</w:t>
      </w:r>
    </w:p>
    <w:p w:rsidR="001F44F2" w:rsidRPr="005E4BAC" w:rsidRDefault="001F44F2" w:rsidP="001F44F2">
      <w:pPr>
        <w:jc w:val="center"/>
        <w:rPr>
          <w:b/>
          <w:color w:val="000000" w:themeColor="text1"/>
          <w:sz w:val="24"/>
          <w:szCs w:val="24"/>
        </w:rPr>
      </w:pPr>
    </w:p>
    <w:p w:rsidR="001F44F2" w:rsidRPr="005E4BAC" w:rsidRDefault="001F44F2" w:rsidP="001F44F2">
      <w:pPr>
        <w:rPr>
          <w:b/>
          <w:color w:val="943634" w:themeColor="accent2" w:themeShade="BF"/>
          <w:sz w:val="24"/>
          <w:szCs w:val="24"/>
        </w:rPr>
      </w:pPr>
    </w:p>
    <w:p w:rsidR="00174ABE" w:rsidRPr="005E4BAC" w:rsidRDefault="001F44F2" w:rsidP="001F44F2">
      <w:pPr>
        <w:jc w:val="both"/>
        <w:rPr>
          <w:color w:val="000000" w:themeColor="text1"/>
          <w:sz w:val="24"/>
          <w:szCs w:val="24"/>
        </w:rPr>
      </w:pPr>
      <w:r w:rsidRPr="005E4BAC">
        <w:rPr>
          <w:b/>
          <w:color w:val="000000" w:themeColor="text1"/>
          <w:sz w:val="24"/>
          <w:szCs w:val="24"/>
        </w:rPr>
        <w:t xml:space="preserve">ÚNICO.- </w:t>
      </w:r>
      <w:r w:rsidRPr="005E4BAC">
        <w:rPr>
          <w:color w:val="000000" w:themeColor="text1"/>
          <w:sz w:val="24"/>
          <w:szCs w:val="24"/>
        </w:rPr>
        <w:t xml:space="preserve">Revisado el expediente del caso, el Tribunal Administrativo de Transporte es claro que al recurrente le ha sido renovado su derecho de concesión en noviembre de 2007 </w:t>
      </w:r>
      <w:r w:rsidRPr="005E4BAC">
        <w:rPr>
          <w:color w:val="000000" w:themeColor="text1"/>
          <w:sz w:val="24"/>
          <w:szCs w:val="24"/>
        </w:rPr>
        <w:lastRenderedPageBreak/>
        <w:t>por el período que va del 2007 al 2014, sin que para ello haya pesado lo dispuesto en el Artículo 6.6 de la Sesión Ordinaria 64-2005 del 30 de agosto del 20</w:t>
      </w:r>
      <w:r w:rsidR="00607A65">
        <w:rPr>
          <w:color w:val="000000" w:themeColor="text1"/>
          <w:sz w:val="24"/>
          <w:szCs w:val="24"/>
        </w:rPr>
        <w:t>05</w:t>
      </w:r>
      <w:r w:rsidRPr="005E4BAC">
        <w:rPr>
          <w:color w:val="000000" w:themeColor="text1"/>
          <w:sz w:val="24"/>
          <w:szCs w:val="24"/>
        </w:rPr>
        <w:t xml:space="preserve">.  </w:t>
      </w:r>
    </w:p>
    <w:p w:rsidR="00174ABE" w:rsidRPr="005E4BAC" w:rsidRDefault="00174ABE" w:rsidP="001F44F2">
      <w:pPr>
        <w:jc w:val="both"/>
        <w:rPr>
          <w:color w:val="000000" w:themeColor="text1"/>
          <w:sz w:val="24"/>
          <w:szCs w:val="24"/>
        </w:rPr>
      </w:pPr>
    </w:p>
    <w:p w:rsidR="00174ABE" w:rsidRPr="005E4BAC" w:rsidRDefault="00174ABE" w:rsidP="001F44F2">
      <w:pPr>
        <w:jc w:val="both"/>
        <w:rPr>
          <w:color w:val="000000" w:themeColor="text1"/>
          <w:sz w:val="24"/>
          <w:szCs w:val="24"/>
        </w:rPr>
      </w:pPr>
      <w:r w:rsidRPr="005E4BAC">
        <w:rPr>
          <w:color w:val="000000" w:themeColor="text1"/>
          <w:sz w:val="24"/>
          <w:szCs w:val="24"/>
        </w:rPr>
        <w:t>Es ante esta situación que el Tribunal Administrativo de Transporte, infiere que el recurso interpuesto carece de interés, toda vez que el Consejo de Transporte Público renovó la concesión otorgada, con lo cual pierde actualidad la presunta violación a los derechos subjetivos del recurrente, no quedando más que ordenar el archivo del recurso de maras por falta de interés actual al tenor de los establecido en el artículo 275 de la Ley General de Administración Pública.</w:t>
      </w:r>
    </w:p>
    <w:p w:rsidR="00174ABE" w:rsidRPr="005E4BAC" w:rsidRDefault="00174ABE" w:rsidP="001F44F2">
      <w:pPr>
        <w:jc w:val="both"/>
        <w:rPr>
          <w:color w:val="000000" w:themeColor="text1"/>
          <w:sz w:val="24"/>
          <w:szCs w:val="24"/>
        </w:rPr>
      </w:pPr>
    </w:p>
    <w:p w:rsidR="001F44F2" w:rsidRPr="005E4BAC" w:rsidRDefault="001F44F2" w:rsidP="001F44F2">
      <w:pPr>
        <w:ind w:left="-187"/>
        <w:jc w:val="center"/>
        <w:rPr>
          <w:b/>
          <w:color w:val="000000" w:themeColor="text1"/>
          <w:sz w:val="24"/>
          <w:szCs w:val="24"/>
        </w:rPr>
      </w:pPr>
    </w:p>
    <w:p w:rsidR="001F44F2" w:rsidRPr="005E4BAC" w:rsidRDefault="001F44F2" w:rsidP="001F44F2">
      <w:pPr>
        <w:ind w:left="-187"/>
        <w:jc w:val="center"/>
        <w:rPr>
          <w:b/>
          <w:color w:val="000000" w:themeColor="text1"/>
          <w:sz w:val="24"/>
          <w:szCs w:val="24"/>
        </w:rPr>
      </w:pPr>
      <w:r w:rsidRPr="005E4BAC">
        <w:rPr>
          <w:b/>
          <w:color w:val="000000" w:themeColor="text1"/>
          <w:sz w:val="24"/>
          <w:szCs w:val="24"/>
        </w:rPr>
        <w:t>POR TANTO</w:t>
      </w:r>
    </w:p>
    <w:p w:rsidR="001F44F2" w:rsidRPr="005E4BAC" w:rsidRDefault="001F44F2" w:rsidP="001F44F2">
      <w:pPr>
        <w:ind w:left="-187"/>
        <w:jc w:val="both"/>
        <w:rPr>
          <w:color w:val="000000" w:themeColor="text1"/>
          <w:sz w:val="24"/>
          <w:szCs w:val="24"/>
        </w:rPr>
      </w:pPr>
    </w:p>
    <w:p w:rsidR="00C9049A" w:rsidRPr="005E4BAC" w:rsidRDefault="001F44F2" w:rsidP="001F44F2">
      <w:pPr>
        <w:ind w:left="-187"/>
        <w:jc w:val="both"/>
        <w:rPr>
          <w:color w:val="000000" w:themeColor="text1"/>
          <w:sz w:val="24"/>
          <w:szCs w:val="24"/>
        </w:rPr>
      </w:pPr>
      <w:r w:rsidRPr="005E4BAC">
        <w:rPr>
          <w:b/>
          <w:color w:val="000000" w:themeColor="text1"/>
          <w:sz w:val="24"/>
          <w:szCs w:val="24"/>
        </w:rPr>
        <w:t>I.-</w:t>
      </w:r>
      <w:r w:rsidRPr="005E4BAC">
        <w:rPr>
          <w:color w:val="000000" w:themeColor="text1"/>
          <w:sz w:val="24"/>
          <w:szCs w:val="24"/>
        </w:rPr>
        <w:t xml:space="preserve"> Se </w:t>
      </w:r>
      <w:r w:rsidR="00174ABE" w:rsidRPr="005E4BAC">
        <w:rPr>
          <w:color w:val="000000" w:themeColor="text1"/>
          <w:sz w:val="24"/>
          <w:szCs w:val="24"/>
        </w:rPr>
        <w:t xml:space="preserve">ordena el archivo por falta de interés actual, el Recurso de Apelación en Subsidio y nulidad concomitante interpuesto por </w:t>
      </w:r>
      <w:r w:rsidR="00963870" w:rsidRPr="005E4BAC">
        <w:rPr>
          <w:b/>
          <w:color w:val="000000" w:themeColor="text1"/>
          <w:sz w:val="24"/>
          <w:szCs w:val="24"/>
        </w:rPr>
        <w:t>T</w:t>
      </w:r>
      <w:r w:rsidR="00963870">
        <w:rPr>
          <w:b/>
          <w:color w:val="000000" w:themeColor="text1"/>
          <w:sz w:val="24"/>
          <w:szCs w:val="24"/>
        </w:rPr>
        <w:t>.</w:t>
      </w:r>
      <w:r w:rsidR="00963870" w:rsidRPr="005E4BAC">
        <w:rPr>
          <w:b/>
          <w:color w:val="000000" w:themeColor="text1"/>
          <w:sz w:val="24"/>
          <w:szCs w:val="24"/>
        </w:rPr>
        <w:t>P</w:t>
      </w:r>
      <w:r w:rsidR="00963870">
        <w:rPr>
          <w:b/>
          <w:color w:val="000000" w:themeColor="text1"/>
          <w:sz w:val="24"/>
          <w:szCs w:val="24"/>
        </w:rPr>
        <w:t>.U.</w:t>
      </w:r>
      <w:r w:rsidR="00963870" w:rsidRPr="005E4BAC">
        <w:rPr>
          <w:b/>
          <w:color w:val="000000" w:themeColor="text1"/>
          <w:sz w:val="24"/>
          <w:szCs w:val="24"/>
        </w:rPr>
        <w:t>, S.A.</w:t>
      </w:r>
      <w:r w:rsidR="00963870" w:rsidRPr="005E4BAC">
        <w:rPr>
          <w:color w:val="000000" w:themeColor="text1"/>
          <w:sz w:val="24"/>
          <w:szCs w:val="24"/>
        </w:rPr>
        <w:t>,</w:t>
      </w:r>
      <w:r w:rsidR="00963870" w:rsidRPr="005E4BAC">
        <w:rPr>
          <w:b/>
          <w:color w:val="000000" w:themeColor="text1"/>
          <w:sz w:val="24"/>
          <w:szCs w:val="24"/>
        </w:rPr>
        <w:t xml:space="preserve"> </w:t>
      </w:r>
      <w:r w:rsidR="00C9049A" w:rsidRPr="005E4BAC">
        <w:rPr>
          <w:color w:val="000000" w:themeColor="text1"/>
          <w:sz w:val="24"/>
          <w:szCs w:val="24"/>
        </w:rPr>
        <w:t>cédula de jurídica número</w:t>
      </w:r>
      <w:r w:rsidR="00963870">
        <w:rPr>
          <w:color w:val="000000" w:themeColor="text1"/>
          <w:sz w:val="24"/>
          <w:szCs w:val="24"/>
        </w:rPr>
        <w:t>…</w:t>
      </w:r>
      <w:r w:rsidR="00C9049A" w:rsidRPr="005E4BAC">
        <w:rPr>
          <w:color w:val="000000" w:themeColor="text1"/>
          <w:sz w:val="24"/>
          <w:szCs w:val="24"/>
        </w:rPr>
        <w:t xml:space="preserve"> contra el Artículo 6.6 de la Sesión Ordinaria 64-2005 del 30 de agosto del 2005, celebrada por la Junta Directiva del Consejo de</w:t>
      </w:r>
      <w:r w:rsidR="00174ABE" w:rsidRPr="005E4BAC">
        <w:rPr>
          <w:color w:val="000000" w:themeColor="text1"/>
          <w:sz w:val="24"/>
          <w:szCs w:val="24"/>
        </w:rPr>
        <w:t xml:space="preserve"> Transporte Público.</w:t>
      </w:r>
    </w:p>
    <w:p w:rsidR="001F44F2" w:rsidRPr="005E4BAC" w:rsidRDefault="001F44F2" w:rsidP="001F44F2">
      <w:pPr>
        <w:ind w:left="-187"/>
        <w:jc w:val="both"/>
        <w:rPr>
          <w:color w:val="000000" w:themeColor="text1"/>
          <w:sz w:val="24"/>
          <w:szCs w:val="24"/>
        </w:rPr>
      </w:pPr>
    </w:p>
    <w:p w:rsidR="001F44F2" w:rsidRPr="005E4BAC" w:rsidRDefault="001F44F2" w:rsidP="001F44F2">
      <w:pPr>
        <w:pStyle w:val="Textoindependiente2"/>
        <w:tabs>
          <w:tab w:val="left" w:pos="2002"/>
        </w:tabs>
        <w:ind w:left="-187"/>
        <w:rPr>
          <w:b/>
          <w:color w:val="000000" w:themeColor="text1"/>
          <w:szCs w:val="24"/>
        </w:rPr>
      </w:pPr>
      <w:r w:rsidRPr="005E4BAC">
        <w:rPr>
          <w:b/>
          <w:color w:val="000000" w:themeColor="text1"/>
          <w:szCs w:val="24"/>
        </w:rPr>
        <w:t>II</w:t>
      </w:r>
      <w:r w:rsidRPr="005E4BAC">
        <w:rPr>
          <w:color w:val="000000" w:themeColor="text1"/>
          <w:szCs w:val="24"/>
        </w:rPr>
        <w:t xml:space="preserve">.- Por carecer la presente resolución de ulterior recurso en sede administrativa, de conformidad con los artículos 16 y 22 </w:t>
      </w:r>
      <w:proofErr w:type="gramStart"/>
      <w:r w:rsidRPr="005E4BAC">
        <w:rPr>
          <w:color w:val="000000" w:themeColor="text1"/>
          <w:szCs w:val="24"/>
        </w:rPr>
        <w:t>inciso</w:t>
      </w:r>
      <w:proofErr w:type="gramEnd"/>
      <w:r w:rsidRPr="005E4BAC">
        <w:rPr>
          <w:color w:val="000000" w:themeColor="text1"/>
          <w:szCs w:val="24"/>
        </w:rPr>
        <w:t xml:space="preserve"> c) de la Ley 7969, </w:t>
      </w:r>
      <w:r w:rsidRPr="005E4BAC">
        <w:rPr>
          <w:i/>
          <w:color w:val="000000" w:themeColor="text1"/>
          <w:szCs w:val="24"/>
        </w:rPr>
        <w:t>se da por agotada la vía administrativa</w:t>
      </w:r>
      <w:r w:rsidRPr="005E4BAC">
        <w:rPr>
          <w:color w:val="000000" w:themeColor="text1"/>
          <w:szCs w:val="24"/>
        </w:rPr>
        <w:t xml:space="preserve">.  </w:t>
      </w:r>
      <w:r w:rsidRPr="005E4BAC">
        <w:rPr>
          <w:b/>
          <w:color w:val="000000" w:themeColor="text1"/>
          <w:szCs w:val="24"/>
        </w:rPr>
        <w:t xml:space="preserve"> </w:t>
      </w:r>
    </w:p>
    <w:p w:rsidR="001F44F2" w:rsidRPr="005E4BAC" w:rsidRDefault="001F44F2" w:rsidP="001F44F2">
      <w:pPr>
        <w:pStyle w:val="Textoindependiente2"/>
        <w:tabs>
          <w:tab w:val="left" w:pos="2002"/>
        </w:tabs>
        <w:ind w:left="-187"/>
        <w:rPr>
          <w:b/>
          <w:color w:val="000000" w:themeColor="text1"/>
          <w:szCs w:val="24"/>
        </w:rPr>
      </w:pPr>
    </w:p>
    <w:p w:rsidR="001F44F2" w:rsidRPr="005E4BAC" w:rsidRDefault="001F44F2" w:rsidP="001F44F2">
      <w:pPr>
        <w:pStyle w:val="Textoindependiente2"/>
        <w:tabs>
          <w:tab w:val="left" w:pos="2002"/>
        </w:tabs>
        <w:ind w:left="-187"/>
        <w:rPr>
          <w:b/>
          <w:color w:val="000000" w:themeColor="text1"/>
          <w:szCs w:val="24"/>
          <w:lang w:val="pt-BR"/>
        </w:rPr>
      </w:pPr>
      <w:proofErr w:type="gramStart"/>
      <w:r w:rsidRPr="005E4BAC">
        <w:rPr>
          <w:b/>
          <w:color w:val="000000" w:themeColor="text1"/>
          <w:szCs w:val="24"/>
          <w:lang w:val="pt-BR"/>
        </w:rPr>
        <w:t>NOTIFIQUESE.</w:t>
      </w:r>
      <w:proofErr w:type="gramEnd"/>
      <w:r w:rsidRPr="005E4BAC">
        <w:rPr>
          <w:b/>
          <w:color w:val="000000" w:themeColor="text1"/>
          <w:szCs w:val="24"/>
          <w:lang w:val="pt-BR"/>
        </w:rPr>
        <w:t>-</w:t>
      </w:r>
    </w:p>
    <w:p w:rsidR="001F44F2" w:rsidRPr="005E4BAC" w:rsidRDefault="001F44F2" w:rsidP="001F44F2">
      <w:pPr>
        <w:ind w:left="-187"/>
        <w:jc w:val="center"/>
        <w:rPr>
          <w:b/>
          <w:color w:val="000000" w:themeColor="text1"/>
          <w:sz w:val="24"/>
          <w:szCs w:val="24"/>
          <w:lang w:val="pt-BR"/>
        </w:rPr>
      </w:pPr>
    </w:p>
    <w:p w:rsidR="001F44F2" w:rsidRPr="005E4BAC" w:rsidRDefault="001F44F2" w:rsidP="001F44F2">
      <w:pPr>
        <w:ind w:left="-187"/>
        <w:jc w:val="center"/>
        <w:rPr>
          <w:b/>
          <w:color w:val="000000" w:themeColor="text1"/>
          <w:sz w:val="24"/>
          <w:szCs w:val="24"/>
          <w:lang w:val="pt-BR"/>
        </w:rPr>
      </w:pPr>
    </w:p>
    <w:p w:rsidR="001F44F2" w:rsidRPr="005E4BAC" w:rsidRDefault="001F44F2" w:rsidP="001F44F2">
      <w:pPr>
        <w:pStyle w:val="Ttulo1"/>
        <w:ind w:left="-187"/>
        <w:jc w:val="center"/>
        <w:rPr>
          <w:rFonts w:ascii="Times New Roman" w:hAnsi="Times New Roman" w:cs="Times New Roman"/>
          <w:color w:val="000000" w:themeColor="text1"/>
          <w:sz w:val="24"/>
          <w:szCs w:val="24"/>
          <w:lang w:val="pt-BR"/>
        </w:rPr>
      </w:pPr>
      <w:proofErr w:type="spellStart"/>
      <w:r w:rsidRPr="005E4BAC">
        <w:rPr>
          <w:rFonts w:ascii="Times New Roman" w:hAnsi="Times New Roman" w:cs="Times New Roman"/>
          <w:color w:val="000000" w:themeColor="text1"/>
          <w:sz w:val="24"/>
          <w:szCs w:val="24"/>
          <w:lang w:val="pt-BR"/>
        </w:rPr>
        <w:t>Lic</w:t>
      </w:r>
      <w:proofErr w:type="spellEnd"/>
      <w:r w:rsidRPr="005E4BAC">
        <w:rPr>
          <w:rFonts w:ascii="Times New Roman" w:hAnsi="Times New Roman" w:cs="Times New Roman"/>
          <w:color w:val="000000" w:themeColor="text1"/>
          <w:sz w:val="24"/>
          <w:szCs w:val="24"/>
          <w:lang w:val="pt-BR"/>
        </w:rPr>
        <w:t>. Carlos Miguel Portuguez Méndez</w:t>
      </w:r>
    </w:p>
    <w:p w:rsidR="001F44F2" w:rsidRPr="005E4BAC" w:rsidRDefault="001F44F2" w:rsidP="001F44F2">
      <w:pPr>
        <w:ind w:left="-187"/>
        <w:jc w:val="center"/>
        <w:rPr>
          <w:b/>
          <w:color w:val="000000" w:themeColor="text1"/>
          <w:sz w:val="24"/>
          <w:szCs w:val="24"/>
        </w:rPr>
      </w:pPr>
      <w:r w:rsidRPr="005E4BAC">
        <w:rPr>
          <w:b/>
          <w:color w:val="000000" w:themeColor="text1"/>
          <w:sz w:val="24"/>
          <w:szCs w:val="24"/>
        </w:rPr>
        <w:t>Presidente</w:t>
      </w:r>
    </w:p>
    <w:p w:rsidR="001F44F2" w:rsidRPr="005E4BAC" w:rsidRDefault="001F44F2" w:rsidP="001F44F2">
      <w:pPr>
        <w:pStyle w:val="Ttulo1"/>
        <w:ind w:left="-187"/>
        <w:jc w:val="center"/>
        <w:rPr>
          <w:rFonts w:ascii="Times New Roman" w:hAnsi="Times New Roman" w:cs="Times New Roman"/>
          <w:color w:val="000000" w:themeColor="text1"/>
          <w:sz w:val="24"/>
          <w:szCs w:val="24"/>
          <w:lang w:val="pt-BR"/>
        </w:rPr>
      </w:pPr>
    </w:p>
    <w:p w:rsidR="002E0AF4" w:rsidRPr="005E4BAC" w:rsidRDefault="001F44F2" w:rsidP="00C9049A">
      <w:pPr>
        <w:pStyle w:val="Ttulo1"/>
        <w:ind w:left="-187"/>
        <w:jc w:val="center"/>
        <w:rPr>
          <w:rFonts w:ascii="Times New Roman" w:hAnsi="Times New Roman" w:cs="Times New Roman"/>
          <w:color w:val="000000" w:themeColor="text1"/>
          <w:sz w:val="24"/>
          <w:szCs w:val="24"/>
        </w:rPr>
      </w:pPr>
      <w:proofErr w:type="spellStart"/>
      <w:r w:rsidRPr="005E4BAC">
        <w:rPr>
          <w:rFonts w:ascii="Times New Roman" w:hAnsi="Times New Roman" w:cs="Times New Roman"/>
          <w:color w:val="000000" w:themeColor="text1"/>
          <w:sz w:val="24"/>
          <w:szCs w:val="24"/>
          <w:lang w:val="pt-BR"/>
        </w:rPr>
        <w:t>Licda</w:t>
      </w:r>
      <w:proofErr w:type="spellEnd"/>
      <w:r w:rsidRPr="005E4BAC">
        <w:rPr>
          <w:rFonts w:ascii="Times New Roman" w:hAnsi="Times New Roman" w:cs="Times New Roman"/>
          <w:color w:val="000000" w:themeColor="text1"/>
          <w:sz w:val="24"/>
          <w:szCs w:val="24"/>
          <w:lang w:val="pt-BR"/>
        </w:rPr>
        <w:t xml:space="preserve">. Marta Luz Pérez Peláez </w:t>
      </w:r>
      <w:r w:rsidRPr="005E4BAC">
        <w:rPr>
          <w:rFonts w:ascii="Times New Roman" w:hAnsi="Times New Roman" w:cs="Times New Roman"/>
          <w:color w:val="000000" w:themeColor="text1"/>
          <w:sz w:val="24"/>
          <w:szCs w:val="24"/>
          <w:lang w:val="pt-BR"/>
        </w:rPr>
        <w:tab/>
      </w:r>
      <w:r w:rsidRPr="005E4BAC">
        <w:rPr>
          <w:rFonts w:ascii="Times New Roman" w:hAnsi="Times New Roman" w:cs="Times New Roman"/>
          <w:color w:val="000000" w:themeColor="text1"/>
          <w:sz w:val="24"/>
          <w:szCs w:val="24"/>
          <w:lang w:val="pt-BR"/>
        </w:rPr>
        <w:tab/>
      </w:r>
      <w:r w:rsidRPr="005E4BAC">
        <w:rPr>
          <w:rFonts w:ascii="Times New Roman" w:hAnsi="Times New Roman" w:cs="Times New Roman"/>
          <w:color w:val="000000" w:themeColor="text1"/>
          <w:sz w:val="24"/>
          <w:szCs w:val="24"/>
          <w:lang w:val="pt-BR"/>
        </w:rPr>
        <w:tab/>
      </w:r>
      <w:r w:rsidRPr="005E4BAC">
        <w:rPr>
          <w:rFonts w:ascii="Times New Roman" w:hAnsi="Times New Roman" w:cs="Times New Roman"/>
          <w:color w:val="000000" w:themeColor="text1"/>
          <w:sz w:val="24"/>
          <w:szCs w:val="24"/>
          <w:lang w:val="pt-BR"/>
        </w:rPr>
        <w:tab/>
      </w:r>
      <w:proofErr w:type="spellStart"/>
      <w:r w:rsidRPr="005E4BAC">
        <w:rPr>
          <w:rFonts w:ascii="Times New Roman" w:hAnsi="Times New Roman" w:cs="Times New Roman"/>
          <w:color w:val="000000" w:themeColor="text1"/>
          <w:sz w:val="24"/>
          <w:szCs w:val="24"/>
          <w:lang w:val="pt-BR"/>
        </w:rPr>
        <w:t>Lic</w:t>
      </w:r>
      <w:proofErr w:type="spellEnd"/>
      <w:r w:rsidRPr="005E4BAC">
        <w:rPr>
          <w:rFonts w:ascii="Times New Roman" w:hAnsi="Times New Roman" w:cs="Times New Roman"/>
          <w:color w:val="000000" w:themeColor="text1"/>
          <w:sz w:val="24"/>
          <w:szCs w:val="24"/>
          <w:lang w:val="pt-BR"/>
        </w:rPr>
        <w:t xml:space="preserve">. Mario </w:t>
      </w:r>
      <w:proofErr w:type="spellStart"/>
      <w:r w:rsidRPr="005E4BAC">
        <w:rPr>
          <w:rFonts w:ascii="Times New Roman" w:hAnsi="Times New Roman" w:cs="Times New Roman"/>
          <w:color w:val="000000" w:themeColor="text1"/>
          <w:sz w:val="24"/>
          <w:szCs w:val="24"/>
          <w:lang w:val="pt-BR"/>
        </w:rPr>
        <w:t>Quesada</w:t>
      </w:r>
      <w:proofErr w:type="spellEnd"/>
      <w:r w:rsidRPr="005E4BAC">
        <w:rPr>
          <w:rFonts w:ascii="Times New Roman" w:hAnsi="Times New Roman" w:cs="Times New Roman"/>
          <w:color w:val="000000" w:themeColor="text1"/>
          <w:sz w:val="24"/>
          <w:szCs w:val="24"/>
          <w:lang w:val="pt-BR"/>
        </w:rPr>
        <w:t xml:space="preserve"> </w:t>
      </w:r>
      <w:proofErr w:type="spellStart"/>
      <w:r w:rsidRPr="005E4BAC">
        <w:rPr>
          <w:rFonts w:ascii="Times New Roman" w:hAnsi="Times New Roman" w:cs="Times New Roman"/>
          <w:color w:val="000000" w:themeColor="text1"/>
          <w:sz w:val="24"/>
          <w:szCs w:val="24"/>
          <w:lang w:val="pt-BR"/>
        </w:rPr>
        <w:t>Aguirre</w:t>
      </w:r>
      <w:proofErr w:type="spellEnd"/>
      <w:r w:rsidRPr="005E4BAC">
        <w:rPr>
          <w:rFonts w:ascii="Times New Roman" w:hAnsi="Times New Roman" w:cs="Times New Roman"/>
          <w:color w:val="000000" w:themeColor="text1"/>
          <w:sz w:val="24"/>
          <w:szCs w:val="24"/>
          <w:lang w:val="pt-BR"/>
        </w:rPr>
        <w:t xml:space="preserve">             </w:t>
      </w:r>
      <w:r w:rsidR="00C9049A" w:rsidRPr="005E4BAC">
        <w:rPr>
          <w:rFonts w:ascii="Times New Roman" w:hAnsi="Times New Roman" w:cs="Times New Roman"/>
          <w:color w:val="000000" w:themeColor="text1"/>
          <w:sz w:val="24"/>
          <w:szCs w:val="24"/>
          <w:lang w:val="pt-BR"/>
        </w:rPr>
        <w:t>Juez</w:t>
      </w:r>
      <w:r w:rsidR="00C9049A" w:rsidRPr="005E4BAC">
        <w:rPr>
          <w:rFonts w:ascii="Times New Roman" w:hAnsi="Times New Roman" w:cs="Times New Roman"/>
          <w:color w:val="000000" w:themeColor="text1"/>
          <w:sz w:val="24"/>
          <w:szCs w:val="24"/>
          <w:lang w:val="pt-BR"/>
        </w:rPr>
        <w:tab/>
      </w:r>
      <w:r w:rsidR="00C9049A" w:rsidRPr="005E4BAC">
        <w:rPr>
          <w:rFonts w:ascii="Times New Roman" w:hAnsi="Times New Roman" w:cs="Times New Roman"/>
          <w:color w:val="000000" w:themeColor="text1"/>
          <w:sz w:val="24"/>
          <w:szCs w:val="24"/>
          <w:lang w:val="pt-BR"/>
        </w:rPr>
        <w:tab/>
      </w:r>
      <w:r w:rsidR="00C9049A" w:rsidRPr="005E4BAC">
        <w:rPr>
          <w:rFonts w:ascii="Times New Roman" w:hAnsi="Times New Roman" w:cs="Times New Roman"/>
          <w:color w:val="000000" w:themeColor="text1"/>
          <w:sz w:val="24"/>
          <w:szCs w:val="24"/>
          <w:lang w:val="pt-BR"/>
        </w:rPr>
        <w:tab/>
      </w:r>
      <w:r w:rsidR="00C9049A" w:rsidRPr="005E4BAC">
        <w:rPr>
          <w:rFonts w:ascii="Times New Roman" w:hAnsi="Times New Roman" w:cs="Times New Roman"/>
          <w:color w:val="000000" w:themeColor="text1"/>
          <w:sz w:val="24"/>
          <w:szCs w:val="24"/>
          <w:lang w:val="pt-BR"/>
        </w:rPr>
        <w:tab/>
      </w:r>
      <w:r w:rsidR="00C9049A" w:rsidRPr="005E4BAC">
        <w:rPr>
          <w:rFonts w:ascii="Times New Roman" w:hAnsi="Times New Roman" w:cs="Times New Roman"/>
          <w:color w:val="000000" w:themeColor="text1"/>
          <w:sz w:val="24"/>
          <w:szCs w:val="24"/>
          <w:lang w:val="pt-BR"/>
        </w:rPr>
        <w:tab/>
      </w:r>
      <w:r w:rsidR="00C9049A" w:rsidRPr="005E4BAC">
        <w:rPr>
          <w:rFonts w:ascii="Times New Roman" w:hAnsi="Times New Roman" w:cs="Times New Roman"/>
          <w:color w:val="000000" w:themeColor="text1"/>
          <w:sz w:val="24"/>
          <w:szCs w:val="24"/>
          <w:lang w:val="pt-BR"/>
        </w:rPr>
        <w:tab/>
      </w:r>
      <w:r w:rsidR="00C9049A" w:rsidRPr="005E4BAC">
        <w:rPr>
          <w:rFonts w:ascii="Times New Roman" w:hAnsi="Times New Roman" w:cs="Times New Roman"/>
          <w:color w:val="000000" w:themeColor="text1"/>
          <w:sz w:val="24"/>
          <w:szCs w:val="24"/>
          <w:lang w:val="pt-BR"/>
        </w:rPr>
        <w:tab/>
      </w:r>
      <w:r w:rsidR="00C9049A" w:rsidRPr="005E4BAC">
        <w:rPr>
          <w:rFonts w:ascii="Times New Roman" w:hAnsi="Times New Roman" w:cs="Times New Roman"/>
          <w:color w:val="000000" w:themeColor="text1"/>
          <w:sz w:val="24"/>
          <w:szCs w:val="24"/>
          <w:lang w:val="pt-BR"/>
        </w:rPr>
        <w:tab/>
        <w:t>Juez</w:t>
      </w:r>
      <w:r w:rsidRPr="005E4BAC">
        <w:rPr>
          <w:rFonts w:ascii="Times New Roman" w:hAnsi="Times New Roman" w:cs="Times New Roman"/>
          <w:color w:val="000000" w:themeColor="text1"/>
          <w:sz w:val="24"/>
          <w:szCs w:val="24"/>
          <w:lang w:val="pt-BR"/>
        </w:rPr>
        <w:tab/>
      </w:r>
    </w:p>
    <w:sectPr w:rsidR="002E0AF4" w:rsidRPr="005E4BAC" w:rsidSect="00775B5F">
      <w:footerReference w:type="even" r:id="rId8"/>
      <w:footerReference w:type="default" r:id="rId9"/>
      <w:pgSz w:w="12242" w:h="15842" w:code="1"/>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A22" w:rsidRDefault="00432A22" w:rsidP="00AC1F18">
      <w:r>
        <w:separator/>
      </w:r>
    </w:p>
  </w:endnote>
  <w:endnote w:type="continuationSeparator" w:id="0">
    <w:p w:rsidR="00432A22" w:rsidRDefault="00432A22" w:rsidP="00AC1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6D" w:rsidRDefault="00786A33" w:rsidP="00775B5F">
    <w:pPr>
      <w:pStyle w:val="Piedepgina"/>
      <w:framePr w:wrap="around" w:vAnchor="text" w:hAnchor="margin" w:xAlign="right" w:y="1"/>
      <w:rPr>
        <w:rStyle w:val="Nmerodepgina"/>
      </w:rPr>
    </w:pPr>
    <w:r>
      <w:rPr>
        <w:rStyle w:val="Nmerodepgina"/>
      </w:rPr>
      <w:fldChar w:fldCharType="begin"/>
    </w:r>
    <w:r w:rsidR="00EA51EE">
      <w:rPr>
        <w:rStyle w:val="Nmerodepgina"/>
      </w:rPr>
      <w:instrText xml:space="preserve">PAGE  </w:instrText>
    </w:r>
    <w:r>
      <w:rPr>
        <w:rStyle w:val="Nmerodepgina"/>
      </w:rPr>
      <w:fldChar w:fldCharType="end"/>
    </w:r>
  </w:p>
  <w:p w:rsidR="00732F6D" w:rsidRDefault="00432A22" w:rsidP="00775B5F">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F6D" w:rsidRDefault="00432A22" w:rsidP="00775B5F">
    <w:pPr>
      <w:pStyle w:val="Piedepgina"/>
      <w:framePr w:wrap="around" w:vAnchor="text" w:hAnchor="margin" w:xAlign="right" w:y="1"/>
      <w:rPr>
        <w:rStyle w:val="Nmerodepgina"/>
      </w:rPr>
    </w:pPr>
  </w:p>
  <w:p w:rsidR="00732F6D" w:rsidRPr="005E4BAC" w:rsidRDefault="00432A22" w:rsidP="00963870">
    <w:pPr>
      <w:pStyle w:val="Piedepgina"/>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A22" w:rsidRDefault="00432A22" w:rsidP="00AC1F18">
      <w:r>
        <w:separator/>
      </w:r>
    </w:p>
  </w:footnote>
  <w:footnote w:type="continuationSeparator" w:id="0">
    <w:p w:rsidR="00432A22" w:rsidRDefault="00432A22" w:rsidP="00AC1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70F"/>
    <w:multiLevelType w:val="hybridMultilevel"/>
    <w:tmpl w:val="EDB002F0"/>
    <w:lvl w:ilvl="0" w:tplc="6186E83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24D72EA"/>
    <w:multiLevelType w:val="hybridMultilevel"/>
    <w:tmpl w:val="C63694D4"/>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C770E5"/>
    <w:multiLevelType w:val="hybridMultilevel"/>
    <w:tmpl w:val="57A827F6"/>
    <w:lvl w:ilvl="0" w:tplc="55169CA2">
      <w:start w:val="1"/>
      <w:numFmt w:val="decimal"/>
      <w:lvlText w:val="%1."/>
      <w:lvlJc w:val="left"/>
      <w:pPr>
        <w:ind w:left="1211" w:hanging="360"/>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
    <w:nsid w:val="1C871431"/>
    <w:multiLevelType w:val="hybridMultilevel"/>
    <w:tmpl w:val="58288E20"/>
    <w:lvl w:ilvl="0" w:tplc="0D20ECB0">
      <w:start w:val="1"/>
      <w:numFmt w:val="decimal"/>
      <w:lvlText w:val="%1-"/>
      <w:lvlJc w:val="left"/>
      <w:pPr>
        <w:ind w:left="1211" w:hanging="360"/>
      </w:pPr>
      <w:rPr>
        <w:rFonts w:ascii="Arial" w:eastAsia="SimSun" w:hAnsi="Arial" w:cs="Arial"/>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
    <w:nsid w:val="2C1F4A4A"/>
    <w:multiLevelType w:val="hybridMultilevel"/>
    <w:tmpl w:val="4CA82034"/>
    <w:lvl w:ilvl="0" w:tplc="F3C2E026">
      <w:start w:val="1"/>
      <w:numFmt w:val="decimal"/>
      <w:lvlText w:val="%1."/>
      <w:lvlJc w:val="left"/>
      <w:pPr>
        <w:tabs>
          <w:tab w:val="num" w:pos="3600"/>
        </w:tabs>
        <w:ind w:left="3600" w:hanging="360"/>
      </w:pPr>
      <w:rPr>
        <w:b/>
      </w:rPr>
    </w:lvl>
    <w:lvl w:ilvl="1" w:tplc="0C0A0019" w:tentative="1">
      <w:start w:val="1"/>
      <w:numFmt w:val="lowerLetter"/>
      <w:lvlText w:val="%2."/>
      <w:lvlJc w:val="left"/>
      <w:pPr>
        <w:tabs>
          <w:tab w:val="num" w:pos="4320"/>
        </w:tabs>
        <w:ind w:left="4320" w:hanging="360"/>
      </w:pPr>
    </w:lvl>
    <w:lvl w:ilvl="2" w:tplc="0C0A001B" w:tentative="1">
      <w:start w:val="1"/>
      <w:numFmt w:val="lowerRoman"/>
      <w:lvlText w:val="%3."/>
      <w:lvlJc w:val="right"/>
      <w:pPr>
        <w:tabs>
          <w:tab w:val="num" w:pos="5040"/>
        </w:tabs>
        <w:ind w:left="5040" w:hanging="180"/>
      </w:pPr>
    </w:lvl>
    <w:lvl w:ilvl="3" w:tplc="0C0A000F" w:tentative="1">
      <w:start w:val="1"/>
      <w:numFmt w:val="decimal"/>
      <w:lvlText w:val="%4."/>
      <w:lvlJc w:val="left"/>
      <w:pPr>
        <w:tabs>
          <w:tab w:val="num" w:pos="5760"/>
        </w:tabs>
        <w:ind w:left="5760" w:hanging="360"/>
      </w:pPr>
    </w:lvl>
    <w:lvl w:ilvl="4" w:tplc="0C0A0019" w:tentative="1">
      <w:start w:val="1"/>
      <w:numFmt w:val="lowerLetter"/>
      <w:lvlText w:val="%5."/>
      <w:lvlJc w:val="left"/>
      <w:pPr>
        <w:tabs>
          <w:tab w:val="num" w:pos="6480"/>
        </w:tabs>
        <w:ind w:left="6480" w:hanging="360"/>
      </w:pPr>
    </w:lvl>
    <w:lvl w:ilvl="5" w:tplc="0C0A001B" w:tentative="1">
      <w:start w:val="1"/>
      <w:numFmt w:val="lowerRoman"/>
      <w:lvlText w:val="%6."/>
      <w:lvlJc w:val="right"/>
      <w:pPr>
        <w:tabs>
          <w:tab w:val="num" w:pos="7200"/>
        </w:tabs>
        <w:ind w:left="7200" w:hanging="180"/>
      </w:pPr>
    </w:lvl>
    <w:lvl w:ilvl="6" w:tplc="0C0A000F" w:tentative="1">
      <w:start w:val="1"/>
      <w:numFmt w:val="decimal"/>
      <w:lvlText w:val="%7."/>
      <w:lvlJc w:val="left"/>
      <w:pPr>
        <w:tabs>
          <w:tab w:val="num" w:pos="7920"/>
        </w:tabs>
        <w:ind w:left="7920" w:hanging="360"/>
      </w:pPr>
    </w:lvl>
    <w:lvl w:ilvl="7" w:tplc="0C0A0019" w:tentative="1">
      <w:start w:val="1"/>
      <w:numFmt w:val="lowerLetter"/>
      <w:lvlText w:val="%8."/>
      <w:lvlJc w:val="left"/>
      <w:pPr>
        <w:tabs>
          <w:tab w:val="num" w:pos="8640"/>
        </w:tabs>
        <w:ind w:left="8640" w:hanging="360"/>
      </w:pPr>
    </w:lvl>
    <w:lvl w:ilvl="8" w:tplc="0C0A001B" w:tentative="1">
      <w:start w:val="1"/>
      <w:numFmt w:val="lowerRoman"/>
      <w:lvlText w:val="%9."/>
      <w:lvlJc w:val="right"/>
      <w:pPr>
        <w:tabs>
          <w:tab w:val="num" w:pos="9360"/>
        </w:tabs>
        <w:ind w:left="9360" w:hanging="180"/>
      </w:pPr>
    </w:lvl>
  </w:abstractNum>
  <w:abstractNum w:abstractNumId="6">
    <w:nsid w:val="2E3740B8"/>
    <w:multiLevelType w:val="hybridMultilevel"/>
    <w:tmpl w:val="7A44F568"/>
    <w:lvl w:ilvl="0" w:tplc="E68C421C">
      <w:start w:val="1"/>
      <w:numFmt w:val="decimal"/>
      <w:lvlText w:val="%1-"/>
      <w:lvlJc w:val="left"/>
      <w:pPr>
        <w:ind w:left="1211" w:hanging="360"/>
      </w:pPr>
      <w:rPr>
        <w:rFonts w:hint="default"/>
        <w:b w:val="0"/>
        <w:i w:val="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7">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8EC53BA"/>
    <w:multiLevelType w:val="hybridMultilevel"/>
    <w:tmpl w:val="1F240600"/>
    <w:lvl w:ilvl="0" w:tplc="7122B55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12"/>
  </w:num>
  <w:num w:numId="5">
    <w:abstractNumId w:val="7"/>
  </w:num>
  <w:num w:numId="6">
    <w:abstractNumId w:val="1"/>
  </w:num>
  <w:num w:numId="7">
    <w:abstractNumId w:val="0"/>
  </w:num>
  <w:num w:numId="8">
    <w:abstractNumId w:val="3"/>
  </w:num>
  <w:num w:numId="9">
    <w:abstractNumId w:val="5"/>
  </w:num>
  <w:num w:numId="10">
    <w:abstractNumId w:val="11"/>
  </w:num>
  <w:num w:numId="11">
    <w:abstractNumId w:val="6"/>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2E0AF4"/>
    <w:rsid w:val="00006194"/>
    <w:rsid w:val="000355C2"/>
    <w:rsid w:val="000528CC"/>
    <w:rsid w:val="00063EF0"/>
    <w:rsid w:val="00074ACD"/>
    <w:rsid w:val="000938B2"/>
    <w:rsid w:val="000F618E"/>
    <w:rsid w:val="00104132"/>
    <w:rsid w:val="0011007D"/>
    <w:rsid w:val="00117952"/>
    <w:rsid w:val="00172346"/>
    <w:rsid w:val="00174ABE"/>
    <w:rsid w:val="00195401"/>
    <w:rsid w:val="001B442E"/>
    <w:rsid w:val="001D2930"/>
    <w:rsid w:val="001E1A5C"/>
    <w:rsid w:val="001F27AC"/>
    <w:rsid w:val="001F44F2"/>
    <w:rsid w:val="001F7319"/>
    <w:rsid w:val="002205F7"/>
    <w:rsid w:val="00223254"/>
    <w:rsid w:val="00246A64"/>
    <w:rsid w:val="002656F5"/>
    <w:rsid w:val="00277C4B"/>
    <w:rsid w:val="00282AE2"/>
    <w:rsid w:val="002A4D85"/>
    <w:rsid w:val="002B2467"/>
    <w:rsid w:val="002D2B32"/>
    <w:rsid w:val="002E0AF4"/>
    <w:rsid w:val="003819BC"/>
    <w:rsid w:val="00394B0E"/>
    <w:rsid w:val="003B535F"/>
    <w:rsid w:val="003B5B65"/>
    <w:rsid w:val="003D5253"/>
    <w:rsid w:val="003D52A2"/>
    <w:rsid w:val="003E1AD7"/>
    <w:rsid w:val="003F150A"/>
    <w:rsid w:val="0041215A"/>
    <w:rsid w:val="00417E29"/>
    <w:rsid w:val="00432A22"/>
    <w:rsid w:val="004665A0"/>
    <w:rsid w:val="00477594"/>
    <w:rsid w:val="004957FC"/>
    <w:rsid w:val="00496937"/>
    <w:rsid w:val="004E76CA"/>
    <w:rsid w:val="004F0F11"/>
    <w:rsid w:val="005167EB"/>
    <w:rsid w:val="00525B14"/>
    <w:rsid w:val="00534F13"/>
    <w:rsid w:val="0055345F"/>
    <w:rsid w:val="005607D8"/>
    <w:rsid w:val="00595DD3"/>
    <w:rsid w:val="005D39C2"/>
    <w:rsid w:val="005E4BAC"/>
    <w:rsid w:val="00607A65"/>
    <w:rsid w:val="006319F6"/>
    <w:rsid w:val="00650F2C"/>
    <w:rsid w:val="00667412"/>
    <w:rsid w:val="006C54AF"/>
    <w:rsid w:val="006C6572"/>
    <w:rsid w:val="006F20DA"/>
    <w:rsid w:val="00743BB1"/>
    <w:rsid w:val="00747099"/>
    <w:rsid w:val="00750124"/>
    <w:rsid w:val="007614B0"/>
    <w:rsid w:val="00780F1B"/>
    <w:rsid w:val="00786A33"/>
    <w:rsid w:val="007A1C18"/>
    <w:rsid w:val="007B0E79"/>
    <w:rsid w:val="00817CAF"/>
    <w:rsid w:val="0087093E"/>
    <w:rsid w:val="00871F3C"/>
    <w:rsid w:val="00872D69"/>
    <w:rsid w:val="00880AE7"/>
    <w:rsid w:val="00892EFB"/>
    <w:rsid w:val="008A674F"/>
    <w:rsid w:val="008C49AF"/>
    <w:rsid w:val="00905402"/>
    <w:rsid w:val="00937EB8"/>
    <w:rsid w:val="009479F9"/>
    <w:rsid w:val="00962862"/>
    <w:rsid w:val="00963870"/>
    <w:rsid w:val="00972880"/>
    <w:rsid w:val="009750B6"/>
    <w:rsid w:val="009863D4"/>
    <w:rsid w:val="00987D6E"/>
    <w:rsid w:val="009E11CA"/>
    <w:rsid w:val="00A3247B"/>
    <w:rsid w:val="00A356CD"/>
    <w:rsid w:val="00A55313"/>
    <w:rsid w:val="00A64560"/>
    <w:rsid w:val="00A64EE9"/>
    <w:rsid w:val="00A71D2C"/>
    <w:rsid w:val="00A7233C"/>
    <w:rsid w:val="00A82DDF"/>
    <w:rsid w:val="00A83614"/>
    <w:rsid w:val="00A84725"/>
    <w:rsid w:val="00A86465"/>
    <w:rsid w:val="00AB0920"/>
    <w:rsid w:val="00AC0BDB"/>
    <w:rsid w:val="00AC1F18"/>
    <w:rsid w:val="00AD7BBA"/>
    <w:rsid w:val="00B43B43"/>
    <w:rsid w:val="00B50D00"/>
    <w:rsid w:val="00B630DD"/>
    <w:rsid w:val="00B81036"/>
    <w:rsid w:val="00B819C2"/>
    <w:rsid w:val="00B97834"/>
    <w:rsid w:val="00BA1460"/>
    <w:rsid w:val="00BA52A7"/>
    <w:rsid w:val="00BC7281"/>
    <w:rsid w:val="00BD0BF0"/>
    <w:rsid w:val="00BE0846"/>
    <w:rsid w:val="00BF5A76"/>
    <w:rsid w:val="00C040D2"/>
    <w:rsid w:val="00C2009C"/>
    <w:rsid w:val="00C9049A"/>
    <w:rsid w:val="00CC31A0"/>
    <w:rsid w:val="00CF4139"/>
    <w:rsid w:val="00D33EC7"/>
    <w:rsid w:val="00D41968"/>
    <w:rsid w:val="00D82668"/>
    <w:rsid w:val="00DA387A"/>
    <w:rsid w:val="00DA6CF5"/>
    <w:rsid w:val="00DC3286"/>
    <w:rsid w:val="00DE0504"/>
    <w:rsid w:val="00E63CD2"/>
    <w:rsid w:val="00E6556F"/>
    <w:rsid w:val="00E86C0D"/>
    <w:rsid w:val="00EA51EE"/>
    <w:rsid w:val="00EB5493"/>
    <w:rsid w:val="00EF4562"/>
    <w:rsid w:val="00F07A18"/>
    <w:rsid w:val="00F13DF6"/>
    <w:rsid w:val="00F415B4"/>
    <w:rsid w:val="00F55A6D"/>
    <w:rsid w:val="00F56352"/>
    <w:rsid w:val="00F56793"/>
    <w:rsid w:val="00F64E99"/>
    <w:rsid w:val="00F8069D"/>
    <w:rsid w:val="00FA0E9A"/>
    <w:rsid w:val="00FA13C2"/>
    <w:rsid w:val="00FE4210"/>
    <w:rsid w:val="00FF72D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paragraph" w:styleId="Ttulo7">
    <w:name w:val="heading 7"/>
    <w:basedOn w:val="Normal"/>
    <w:next w:val="Normal"/>
    <w:link w:val="Ttulo7Car"/>
    <w:uiPriority w:val="9"/>
    <w:unhideWhenUsed/>
    <w:qFormat/>
    <w:rsid w:val="00AB092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2E0AF4"/>
    <w:pPr>
      <w:tabs>
        <w:tab w:val="center" w:pos="4252"/>
        <w:tab w:val="right" w:pos="8504"/>
      </w:tabs>
    </w:pPr>
  </w:style>
  <w:style w:type="character" w:customStyle="1" w:styleId="PiedepginaCar">
    <w:name w:val="Pie de página Car"/>
    <w:basedOn w:val="Fuentedeprrafopredeter"/>
    <w:link w:val="Piedepgina"/>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semiHidden/>
    <w:unhideWhenUsed/>
    <w:rsid w:val="006C54AF"/>
    <w:pPr>
      <w:tabs>
        <w:tab w:val="center" w:pos="4419"/>
        <w:tab w:val="right" w:pos="8838"/>
      </w:tabs>
    </w:pPr>
  </w:style>
  <w:style w:type="character" w:customStyle="1" w:styleId="EncabezadoCar">
    <w:name w:val="Encabezado Car"/>
    <w:basedOn w:val="Fuentedeprrafopredeter"/>
    <w:link w:val="Encabezado"/>
    <w:uiPriority w:val="99"/>
    <w:semiHidden/>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rsid w:val="00AB0920"/>
    <w:rPr>
      <w:rFonts w:asciiTheme="majorHAnsi" w:eastAsiaTheme="majorEastAsia" w:hAnsiTheme="majorHAnsi" w:cstheme="majorBidi"/>
      <w:i/>
      <w:iCs/>
      <w:color w:val="404040" w:themeColor="text1" w:themeTint="BF"/>
      <w:sz w:val="20"/>
      <w:szCs w:val="20"/>
      <w:lang w:eastAsia="es-ES"/>
    </w:rPr>
  </w:style>
  <w:style w:type="paragraph" w:styleId="Prrafodelista">
    <w:name w:val="List Paragraph"/>
    <w:basedOn w:val="Normal"/>
    <w:uiPriority w:val="34"/>
    <w:qFormat/>
    <w:rsid w:val="00D82668"/>
    <w:pPr>
      <w:ind w:left="720"/>
      <w:contextualSpacing/>
    </w:pPr>
    <w:rPr>
      <w:sz w:val="24"/>
      <w:szCs w:val="24"/>
    </w:rPr>
  </w:style>
  <w:style w:type="paragraph" w:styleId="Sangradetextonormal">
    <w:name w:val="Body Text Indent"/>
    <w:basedOn w:val="Normal"/>
    <w:link w:val="SangradetextonormalCar"/>
    <w:uiPriority w:val="99"/>
    <w:semiHidden/>
    <w:unhideWhenUsed/>
    <w:rsid w:val="001F44F2"/>
    <w:pPr>
      <w:spacing w:after="120"/>
      <w:ind w:left="283"/>
    </w:pPr>
  </w:style>
  <w:style w:type="character" w:customStyle="1" w:styleId="SangradetextonormalCar">
    <w:name w:val="Sangría de texto normal Car"/>
    <w:basedOn w:val="Fuentedeprrafopredeter"/>
    <w:link w:val="Sangradetextonormal"/>
    <w:uiPriority w:val="99"/>
    <w:semiHidden/>
    <w:rsid w:val="001F44F2"/>
    <w:rPr>
      <w:rFonts w:ascii="Times New Roman" w:eastAsia="Times New Roman" w:hAnsi="Times New Roman"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D976A-BB99-4BE9-AA3D-A733361F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1873</Words>
  <Characters>10303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monterost</cp:lastModifiedBy>
  <cp:revision>2</cp:revision>
  <cp:lastPrinted>2011-04-06T14:36:00Z</cp:lastPrinted>
  <dcterms:created xsi:type="dcterms:W3CDTF">2012-08-13T21:10:00Z</dcterms:created>
  <dcterms:modified xsi:type="dcterms:W3CDTF">2012-08-13T21:10:00Z</dcterms:modified>
</cp:coreProperties>
</file>